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556BBD" w14:textId="77777777" w:rsidR="002E6389" w:rsidRDefault="00885E1E">
      <w:pPr>
        <w:pStyle w:val="Nzev"/>
        <w:pBdr>
          <w:bottom w:val="single" w:sz="4" w:space="1" w:color="000000"/>
        </w:pBdr>
        <w:rPr>
          <w:rFonts w:ascii="Calibri" w:eastAsia="Calibri" w:hAnsi="Calibri" w:cs="Calibri"/>
          <w:smallCaps/>
          <w:sz w:val="36"/>
          <w:szCs w:val="36"/>
        </w:rPr>
      </w:pPr>
      <w:r>
        <w:rPr>
          <w:rFonts w:ascii="Calibri" w:eastAsia="Calibri" w:hAnsi="Calibri" w:cs="Calibri"/>
          <w:smallCaps/>
          <w:sz w:val="36"/>
          <w:szCs w:val="36"/>
        </w:rPr>
        <w:t>KUPNÍ SMLOUVA</w:t>
      </w:r>
    </w:p>
    <w:p w14:paraId="55130E6C" w14:textId="77777777" w:rsidR="002E6389" w:rsidRDefault="00885E1E">
      <w:pPr>
        <w:spacing w:before="0"/>
        <w:jc w:val="center"/>
        <w:rPr>
          <w:rFonts w:ascii="Calibri" w:eastAsia="Calibri" w:hAnsi="Calibri" w:cs="Calibri"/>
          <w:sz w:val="20"/>
        </w:rPr>
      </w:pPr>
      <w:r>
        <w:rPr>
          <w:rFonts w:ascii="Calibri" w:eastAsia="Calibri" w:hAnsi="Calibri" w:cs="Calibri"/>
          <w:sz w:val="20"/>
        </w:rPr>
        <w:t>(dále jen Smlouva)</w:t>
      </w:r>
    </w:p>
    <w:p w14:paraId="571D1A21" w14:textId="77777777" w:rsidR="002E6389" w:rsidRDefault="00885E1E">
      <w:pPr>
        <w:spacing w:before="0" w:line="340" w:lineRule="auto"/>
        <w:jc w:val="center"/>
        <w:rPr>
          <w:rFonts w:ascii="Calibri" w:eastAsia="Calibri" w:hAnsi="Calibri" w:cs="Calibri"/>
          <w:sz w:val="20"/>
        </w:rPr>
      </w:pPr>
      <w:r>
        <w:rPr>
          <w:rFonts w:ascii="Calibri" w:eastAsia="Calibri" w:hAnsi="Calibri" w:cs="Calibri"/>
          <w:sz w:val="20"/>
        </w:rPr>
        <w:t xml:space="preserve">uzavřená dle ust. § 2079 a násl. zák. č. 89/2012 Sb. občanský zákoník, v platném znění, </w:t>
      </w:r>
    </w:p>
    <w:p w14:paraId="1280361D" w14:textId="77777777" w:rsidR="002E6389" w:rsidRDefault="00885E1E">
      <w:pPr>
        <w:spacing w:before="0" w:line="340" w:lineRule="auto"/>
        <w:jc w:val="center"/>
        <w:rPr>
          <w:rFonts w:ascii="Calibri" w:eastAsia="Calibri" w:hAnsi="Calibri" w:cs="Calibri"/>
          <w:sz w:val="20"/>
        </w:rPr>
      </w:pPr>
      <w:r>
        <w:rPr>
          <w:rFonts w:ascii="Calibri" w:eastAsia="Calibri" w:hAnsi="Calibri" w:cs="Calibri"/>
          <w:sz w:val="20"/>
        </w:rPr>
        <w:t>mezi smluvními stranami:</w:t>
      </w:r>
    </w:p>
    <w:p w14:paraId="5BA8AD02" w14:textId="77777777" w:rsidR="002E6389" w:rsidRDefault="002E6389">
      <w:pPr>
        <w:tabs>
          <w:tab w:val="left" w:pos="2340"/>
        </w:tabs>
        <w:spacing w:before="0"/>
        <w:jc w:val="both"/>
        <w:rPr>
          <w:rFonts w:ascii="Calibri" w:eastAsia="Calibri" w:hAnsi="Calibri" w:cs="Calibri"/>
          <w:sz w:val="20"/>
        </w:rPr>
      </w:pPr>
    </w:p>
    <w:p w14:paraId="4C7F69F9" w14:textId="3FE0F9C4"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b/>
          <w:color w:val="000000"/>
          <w:sz w:val="20"/>
        </w:rPr>
        <w:t>Objednatel:</w:t>
      </w:r>
      <w:r w:rsidRPr="00067210">
        <w:rPr>
          <w:rFonts w:asciiTheme="minorHAnsi" w:eastAsia="Calibri" w:hAnsiTheme="minorHAnsi" w:cstheme="minorHAnsi"/>
          <w:b/>
          <w:color w:val="000000"/>
          <w:sz w:val="20"/>
        </w:rPr>
        <w:tab/>
      </w:r>
      <w:r w:rsidRPr="00067210">
        <w:rPr>
          <w:rFonts w:asciiTheme="minorHAnsi" w:eastAsia="Helvetica Neue" w:hAnsiTheme="minorHAnsi" w:cstheme="minorHAnsi"/>
          <w:sz w:val="20"/>
        </w:rPr>
        <w:t>Základní škola, Příbram VII, Bratří Čapků 279, příspěvková organizace</w:t>
      </w:r>
    </w:p>
    <w:p w14:paraId="68498F31" w14:textId="087A77B3"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Se sídlem:</w:t>
      </w:r>
      <w:r w:rsidRPr="00067210">
        <w:rPr>
          <w:rFonts w:asciiTheme="minorHAnsi" w:eastAsia="Calibri" w:hAnsiTheme="minorHAnsi" w:cstheme="minorHAnsi"/>
          <w:color w:val="000000"/>
          <w:sz w:val="20"/>
        </w:rPr>
        <w:tab/>
      </w:r>
      <w:r w:rsidRPr="00067210">
        <w:rPr>
          <w:rFonts w:asciiTheme="minorHAnsi" w:eastAsia="Helvetica Neue" w:hAnsiTheme="minorHAnsi" w:cstheme="minorHAnsi"/>
          <w:sz w:val="20"/>
        </w:rPr>
        <w:t xml:space="preserve"> Bratří Čapků 279, Příbram VII, 261 01</w:t>
      </w:r>
    </w:p>
    <w:p w14:paraId="69072A55"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 xml:space="preserve">zastoupen: </w:t>
      </w:r>
      <w:r w:rsidRPr="00067210">
        <w:rPr>
          <w:rFonts w:asciiTheme="minorHAnsi" w:eastAsia="Calibri" w:hAnsiTheme="minorHAnsi" w:cstheme="minorHAnsi"/>
          <w:color w:val="000000"/>
          <w:sz w:val="20"/>
        </w:rPr>
        <w:tab/>
        <w:t>Mgr. Alena Mašiková, ředitelka školy</w:t>
      </w:r>
    </w:p>
    <w:p w14:paraId="52EFEF6C"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IČO:</w:t>
      </w:r>
      <w:r w:rsidRPr="00067210">
        <w:rPr>
          <w:rFonts w:asciiTheme="minorHAnsi" w:eastAsia="Calibri" w:hAnsiTheme="minorHAnsi" w:cstheme="minorHAnsi"/>
          <w:color w:val="000000"/>
          <w:sz w:val="20"/>
        </w:rPr>
        <w:tab/>
      </w:r>
      <w:r w:rsidRPr="00067210">
        <w:rPr>
          <w:rFonts w:asciiTheme="minorHAnsi" w:eastAsia="Calibri" w:hAnsiTheme="minorHAnsi" w:cstheme="minorHAnsi"/>
          <w:color w:val="000000"/>
          <w:sz w:val="20"/>
        </w:rPr>
        <w:tab/>
      </w:r>
      <w:r w:rsidRPr="00067210">
        <w:rPr>
          <w:rFonts w:asciiTheme="minorHAnsi" w:eastAsia="Helvetica Neue" w:hAnsiTheme="minorHAnsi" w:cstheme="minorHAnsi"/>
          <w:sz w:val="20"/>
        </w:rPr>
        <w:t>71295003</w:t>
      </w:r>
    </w:p>
    <w:p w14:paraId="59C0D554"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Bank. spojení:</w:t>
      </w:r>
      <w:r w:rsidRPr="00067210">
        <w:rPr>
          <w:rFonts w:asciiTheme="minorHAnsi" w:eastAsia="Calibri" w:hAnsiTheme="minorHAnsi" w:cstheme="minorHAnsi"/>
          <w:color w:val="000000"/>
          <w:sz w:val="20"/>
        </w:rPr>
        <w:tab/>
        <w:t xml:space="preserve">…………………… </w:t>
      </w:r>
    </w:p>
    <w:p w14:paraId="55C4E236"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 xml:space="preserve">číslo účtu: </w:t>
      </w:r>
      <w:r w:rsidRPr="00067210">
        <w:rPr>
          <w:rFonts w:asciiTheme="minorHAnsi" w:eastAsia="Calibri" w:hAnsiTheme="minorHAnsi" w:cstheme="minorHAnsi"/>
          <w:color w:val="000000"/>
          <w:sz w:val="20"/>
        </w:rPr>
        <w:tab/>
        <w:t>……………………</w:t>
      </w:r>
    </w:p>
    <w:p w14:paraId="7D2724A1"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rPr>
        <w:t xml:space="preserve">Telefon:   </w:t>
      </w:r>
      <w:r w:rsidRPr="00067210">
        <w:rPr>
          <w:rFonts w:asciiTheme="minorHAnsi" w:eastAsia="Calibri" w:hAnsiTheme="minorHAnsi" w:cstheme="minorHAnsi"/>
          <w:color w:val="000000"/>
          <w:sz w:val="20"/>
        </w:rPr>
        <w:tab/>
        <w:t>……………………</w:t>
      </w:r>
    </w:p>
    <w:p w14:paraId="61B52DB8" w14:textId="77777777" w:rsidR="00067210"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highlight w:val="cyan"/>
        </w:rPr>
      </w:pPr>
    </w:p>
    <w:p w14:paraId="63E43B61" w14:textId="31D96B37" w:rsidR="006860F6" w:rsidRPr="00067210" w:rsidRDefault="00067210" w:rsidP="00067210">
      <w:pPr>
        <w:pBdr>
          <w:top w:val="nil"/>
          <w:left w:val="nil"/>
          <w:bottom w:val="nil"/>
          <w:right w:val="nil"/>
          <w:between w:val="nil"/>
        </w:pBdr>
        <w:ind w:right="68" w:hanging="2"/>
        <w:jc w:val="both"/>
        <w:rPr>
          <w:rFonts w:asciiTheme="minorHAnsi" w:eastAsia="Calibri" w:hAnsiTheme="minorHAnsi" w:cstheme="minorHAnsi"/>
          <w:color w:val="000000"/>
          <w:sz w:val="20"/>
        </w:rPr>
      </w:pPr>
      <w:r w:rsidRPr="00067210">
        <w:rPr>
          <w:rFonts w:asciiTheme="minorHAnsi" w:eastAsia="Calibri" w:hAnsiTheme="minorHAnsi" w:cstheme="minorHAnsi"/>
          <w:color w:val="000000"/>
          <w:sz w:val="20"/>
          <w:highlight w:val="cyan"/>
        </w:rPr>
        <w:t>Osoba oprávněná jednat za objednatele ve věcech technických:</w:t>
      </w:r>
      <w:r w:rsidRPr="00067210">
        <w:rPr>
          <w:rFonts w:asciiTheme="minorHAnsi" w:eastAsia="Calibri" w:hAnsiTheme="minorHAnsi" w:cstheme="minorHAnsi"/>
          <w:color w:val="000000"/>
          <w:sz w:val="20"/>
        </w:rPr>
        <w:t xml:space="preserve"> </w:t>
      </w:r>
    </w:p>
    <w:p w14:paraId="7B362FBD" w14:textId="5283011A" w:rsidR="006860F6" w:rsidRPr="006860F6" w:rsidRDefault="006860F6" w:rsidP="00067210">
      <w:pPr>
        <w:pBdr>
          <w:top w:val="nil"/>
          <w:left w:val="nil"/>
          <w:bottom w:val="nil"/>
          <w:right w:val="nil"/>
          <w:between w:val="nil"/>
        </w:pBdr>
        <w:ind w:right="68"/>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dále jen „kupující“,</w:t>
      </w:r>
    </w:p>
    <w:p w14:paraId="68D26A0E"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p>
    <w:p w14:paraId="6B3B99CA"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a</w:t>
      </w:r>
    </w:p>
    <w:p w14:paraId="6887BA24" w14:textId="77777777" w:rsidR="006860F6" w:rsidRPr="006860F6" w:rsidRDefault="006860F6" w:rsidP="006860F6">
      <w:pPr>
        <w:pBdr>
          <w:top w:val="nil"/>
          <w:left w:val="nil"/>
          <w:bottom w:val="nil"/>
          <w:right w:val="nil"/>
          <w:between w:val="nil"/>
        </w:pBdr>
        <w:spacing w:line="276" w:lineRule="auto"/>
        <w:ind w:hanging="2"/>
        <w:rPr>
          <w:rFonts w:asciiTheme="minorHAnsi" w:eastAsia="Calibri" w:hAnsiTheme="minorHAnsi" w:cstheme="minorHAnsi"/>
          <w:color w:val="000000"/>
          <w:sz w:val="21"/>
          <w:szCs w:val="21"/>
        </w:rPr>
      </w:pPr>
      <w:r w:rsidRPr="006860F6">
        <w:rPr>
          <w:rFonts w:asciiTheme="minorHAnsi" w:eastAsia="Calibri" w:hAnsiTheme="minorHAnsi" w:cstheme="minorHAnsi"/>
          <w:i/>
          <w:color w:val="000000"/>
          <w:sz w:val="21"/>
          <w:szCs w:val="21"/>
        </w:rPr>
        <w:t>(účastník doplní své identifikační údaje a odstraní tuto závorku)</w:t>
      </w:r>
    </w:p>
    <w:p w14:paraId="39FCD62A"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   </w:t>
      </w:r>
    </w:p>
    <w:p w14:paraId="212808BC" w14:textId="037E479F" w:rsidR="006860F6" w:rsidRPr="006860F6" w:rsidRDefault="006860F6" w:rsidP="00067210">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b/>
          <w:color w:val="000000"/>
          <w:sz w:val="21"/>
          <w:szCs w:val="21"/>
        </w:rPr>
        <w:t>Prodávající:</w:t>
      </w:r>
      <w:r w:rsidRPr="006860F6">
        <w:rPr>
          <w:rFonts w:asciiTheme="minorHAnsi" w:eastAsia="Calibri" w:hAnsiTheme="minorHAnsi" w:cstheme="minorHAnsi"/>
          <w:b/>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1AA44F63" w14:textId="1E8E4B46" w:rsidR="006860F6" w:rsidRPr="006860F6" w:rsidRDefault="006860F6" w:rsidP="00067210">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Sídlo:</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2C863E04"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zapsaný v OR vedeném </w:t>
      </w:r>
      <w:r w:rsidRPr="006860F6">
        <w:rPr>
          <w:rFonts w:asciiTheme="minorHAnsi" w:eastAsia="Calibri" w:hAnsiTheme="minorHAnsi" w:cstheme="minorHAnsi"/>
          <w:i/>
          <w:color w:val="000000"/>
          <w:sz w:val="21"/>
          <w:szCs w:val="21"/>
          <w:highlight w:val="yellow"/>
        </w:rPr>
        <w:t>… (účastník doplní a odstraní tuto závorku)</w:t>
      </w:r>
      <w:r w:rsidRPr="006860F6">
        <w:rPr>
          <w:rFonts w:asciiTheme="minorHAnsi" w:eastAsia="Calibri" w:hAnsiTheme="minorHAnsi" w:cstheme="minorHAnsi"/>
          <w:color w:val="000000"/>
          <w:sz w:val="21"/>
          <w:szCs w:val="21"/>
        </w:rPr>
        <w:t xml:space="preserve"> soudem v </w:t>
      </w:r>
      <w:r w:rsidRPr="006860F6">
        <w:rPr>
          <w:rFonts w:asciiTheme="minorHAnsi" w:eastAsia="Calibri" w:hAnsiTheme="minorHAnsi" w:cstheme="minorHAnsi"/>
          <w:i/>
          <w:color w:val="000000"/>
          <w:sz w:val="21"/>
          <w:szCs w:val="21"/>
          <w:highlight w:val="yellow"/>
        </w:rPr>
        <w:t>.účastník doplní a odstraní tuto závorku)</w:t>
      </w:r>
      <w:r w:rsidRPr="006860F6">
        <w:rPr>
          <w:rFonts w:asciiTheme="minorHAnsi" w:eastAsia="Calibri" w:hAnsiTheme="minorHAnsi" w:cstheme="minorHAnsi"/>
          <w:color w:val="000000"/>
          <w:sz w:val="21"/>
          <w:szCs w:val="21"/>
        </w:rPr>
        <w:t xml:space="preserve">, oddíl </w:t>
      </w:r>
      <w:r w:rsidRPr="006860F6">
        <w:rPr>
          <w:rFonts w:asciiTheme="minorHAnsi" w:eastAsia="Calibri" w:hAnsiTheme="minorHAnsi" w:cstheme="minorHAnsi"/>
          <w:i/>
          <w:color w:val="000000"/>
          <w:sz w:val="21"/>
          <w:szCs w:val="21"/>
          <w:highlight w:val="yellow"/>
        </w:rPr>
        <w:t>.(účastník doplní a odstraní tuto závorku)</w:t>
      </w:r>
      <w:r w:rsidRPr="006860F6">
        <w:rPr>
          <w:rFonts w:asciiTheme="minorHAnsi" w:eastAsia="Calibri" w:hAnsiTheme="minorHAnsi" w:cstheme="minorHAnsi"/>
          <w:color w:val="000000"/>
          <w:sz w:val="21"/>
          <w:szCs w:val="21"/>
        </w:rPr>
        <w:t xml:space="preserve">, vložka </w:t>
      </w:r>
      <w:r w:rsidRPr="006860F6">
        <w:rPr>
          <w:rFonts w:asciiTheme="minorHAnsi" w:eastAsia="Calibri" w:hAnsiTheme="minorHAnsi" w:cstheme="minorHAnsi"/>
          <w:i/>
          <w:color w:val="000000"/>
          <w:sz w:val="21"/>
          <w:szCs w:val="21"/>
          <w:highlight w:val="yellow"/>
        </w:rPr>
        <w:t>.(účastník doplní a odstraní tuto závorku)</w:t>
      </w:r>
    </w:p>
    <w:p w14:paraId="3505EA02"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zastoupen: </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3EEF1E4D"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IČO:  </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766A4610"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DIČ:  </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660EC8B3"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Bank. spojení:</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603662A7"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Telefon:   </w:t>
      </w:r>
      <w:r w:rsidRPr="006860F6">
        <w:rPr>
          <w:rFonts w:asciiTheme="minorHAnsi" w:eastAsia="Calibri" w:hAnsiTheme="minorHAnsi" w:cstheme="minorHAnsi"/>
          <w:color w:val="000000"/>
          <w:sz w:val="21"/>
          <w:szCs w:val="21"/>
        </w:rPr>
        <w:tab/>
      </w:r>
      <w:r w:rsidRPr="006860F6">
        <w:rPr>
          <w:rFonts w:asciiTheme="minorHAnsi" w:eastAsia="Calibri" w:hAnsiTheme="minorHAnsi" w:cstheme="minorHAnsi"/>
          <w:i/>
          <w:color w:val="000000"/>
          <w:sz w:val="21"/>
          <w:szCs w:val="21"/>
          <w:highlight w:val="yellow"/>
        </w:rPr>
        <w:t>……………………….(účastník doplní a odstraní tuto závorku)</w:t>
      </w:r>
    </w:p>
    <w:p w14:paraId="21738287"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p>
    <w:p w14:paraId="6763310F" w14:textId="127F27DB"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 xml:space="preserve">Osoba oprávněná jednat za prodávajícího ve věcech technických: </w:t>
      </w:r>
    </w:p>
    <w:p w14:paraId="635DF93E"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i/>
          <w:color w:val="000000"/>
          <w:sz w:val="21"/>
          <w:szCs w:val="21"/>
          <w:highlight w:val="yellow"/>
        </w:rPr>
        <w:t>……………………….(účastník doplní a odstraní tuto závorku</w:t>
      </w:r>
    </w:p>
    <w:p w14:paraId="272FB5D6"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p>
    <w:p w14:paraId="6C5FA550"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dále jen „zhotovitel“,</w:t>
      </w:r>
    </w:p>
    <w:p w14:paraId="2C55CE59"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p>
    <w:p w14:paraId="72D9EF8A" w14:textId="77777777" w:rsidR="006860F6" w:rsidRPr="006860F6" w:rsidRDefault="006860F6" w:rsidP="006860F6">
      <w:pPr>
        <w:pBdr>
          <w:top w:val="nil"/>
          <w:left w:val="nil"/>
          <w:bottom w:val="nil"/>
          <w:right w:val="nil"/>
          <w:between w:val="nil"/>
        </w:pBdr>
        <w:ind w:right="68" w:hanging="2"/>
        <w:jc w:val="both"/>
        <w:rPr>
          <w:rFonts w:asciiTheme="minorHAnsi" w:eastAsia="Calibri" w:hAnsiTheme="minorHAnsi" w:cstheme="minorHAnsi"/>
          <w:color w:val="000000"/>
          <w:sz w:val="21"/>
          <w:szCs w:val="21"/>
        </w:rPr>
      </w:pPr>
      <w:r w:rsidRPr="006860F6">
        <w:rPr>
          <w:rFonts w:asciiTheme="minorHAnsi" w:eastAsia="Calibri" w:hAnsiTheme="minorHAnsi" w:cstheme="minorHAnsi"/>
          <w:color w:val="000000"/>
          <w:sz w:val="21"/>
          <w:szCs w:val="21"/>
        </w:rPr>
        <w:t>společně také dále jen „smluvní strany“</w:t>
      </w:r>
    </w:p>
    <w:p w14:paraId="19F75596" w14:textId="77777777" w:rsidR="00934CC1" w:rsidRDefault="00934CC1" w:rsidP="006860F6">
      <w:pPr>
        <w:rPr>
          <w:rFonts w:ascii="Calibri" w:eastAsia="Calibri" w:hAnsi="Calibri" w:cs="Calibri"/>
          <w:b/>
          <w:sz w:val="20"/>
        </w:rPr>
      </w:pPr>
    </w:p>
    <w:p w14:paraId="19F5B69C" w14:textId="77777777" w:rsidR="00934CC1" w:rsidRDefault="00934CC1">
      <w:pPr>
        <w:ind w:left="720"/>
        <w:rPr>
          <w:rFonts w:ascii="Calibri" w:eastAsia="Calibri" w:hAnsi="Calibri" w:cs="Calibri"/>
          <w:b/>
          <w:sz w:val="20"/>
        </w:rPr>
      </w:pPr>
    </w:p>
    <w:p w14:paraId="63E11CE1" w14:textId="77777777" w:rsidR="002E6389" w:rsidRDefault="00885E1E">
      <w:pPr>
        <w:numPr>
          <w:ilvl w:val="0"/>
          <w:numId w:val="9"/>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lastRenderedPageBreak/>
        <w:t>Úvodní ustanovení – vymezení pojmů</w:t>
      </w:r>
    </w:p>
    <w:p w14:paraId="4E1DC9A4" w14:textId="77777777" w:rsidR="002E6389" w:rsidRDefault="002E6389">
      <w:pPr>
        <w:pBdr>
          <w:top w:val="nil"/>
          <w:left w:val="nil"/>
          <w:bottom w:val="nil"/>
          <w:right w:val="nil"/>
          <w:between w:val="nil"/>
        </w:pBdr>
        <w:ind w:left="720"/>
        <w:jc w:val="center"/>
        <w:rPr>
          <w:rFonts w:ascii="Calibri" w:eastAsia="Calibri" w:hAnsi="Calibri" w:cs="Calibri"/>
          <w:b/>
          <w:color w:val="000000"/>
          <w:sz w:val="20"/>
        </w:rPr>
      </w:pPr>
    </w:p>
    <w:p w14:paraId="67CD739D" w14:textId="0BA922BD" w:rsidR="002E6389" w:rsidRDefault="00885E1E">
      <w:pPr>
        <w:numPr>
          <w:ilvl w:val="0"/>
          <w:numId w:val="7"/>
        </w:numPr>
        <w:pBdr>
          <w:top w:val="nil"/>
          <w:left w:val="nil"/>
          <w:bottom w:val="nil"/>
          <w:right w:val="nil"/>
          <w:between w:val="nil"/>
        </w:pBdr>
        <w:ind w:left="567" w:hanging="567"/>
        <w:jc w:val="both"/>
        <w:rPr>
          <w:rFonts w:ascii="Calibri" w:eastAsia="Calibri" w:hAnsi="Calibri" w:cs="Calibri"/>
          <w:color w:val="000000"/>
          <w:sz w:val="20"/>
        </w:rPr>
      </w:pPr>
      <w:r w:rsidRPr="00067210">
        <w:rPr>
          <w:rFonts w:asciiTheme="minorHAnsi" w:eastAsia="Calibri" w:hAnsiTheme="minorHAnsi" w:cstheme="minorHAnsi"/>
          <w:color w:val="000000"/>
          <w:sz w:val="20"/>
        </w:rPr>
        <w:t xml:space="preserve">Tato Smlouva se uzavírá na základě výsledku výběrového řízení na veřejnou zakázku </w:t>
      </w:r>
      <w:r w:rsidR="006860F6" w:rsidRPr="00067210">
        <w:rPr>
          <w:rFonts w:asciiTheme="minorHAnsi" w:eastAsia="Calibri" w:hAnsiTheme="minorHAnsi" w:cstheme="minorHAnsi"/>
          <w:color w:val="000000"/>
          <w:sz w:val="20"/>
        </w:rPr>
        <w:t xml:space="preserve">zadávanou </w:t>
      </w:r>
      <w:r w:rsidRPr="00067210">
        <w:rPr>
          <w:rFonts w:asciiTheme="minorHAnsi" w:eastAsia="Calibri" w:hAnsiTheme="minorHAnsi" w:cstheme="minorHAnsi"/>
          <w:color w:val="000000"/>
          <w:sz w:val="20"/>
        </w:rPr>
        <w:t>pod názvem „</w:t>
      </w:r>
      <w:r w:rsidR="00067210" w:rsidRPr="00067210">
        <w:rPr>
          <w:rFonts w:asciiTheme="minorHAnsi" w:eastAsia="Helvetica Neue" w:hAnsiTheme="minorHAnsi" w:cstheme="minorHAnsi"/>
          <w:color w:val="000000"/>
          <w:sz w:val="20"/>
        </w:rPr>
        <w:t>Modernizace školy ZŠ Bratří Čapků Příbram</w:t>
      </w:r>
      <w:r w:rsidRPr="00067210">
        <w:rPr>
          <w:rFonts w:asciiTheme="minorHAnsi" w:eastAsia="Calibri" w:hAnsiTheme="minorHAnsi" w:cstheme="minorHAnsi"/>
          <w:color w:val="000000"/>
          <w:sz w:val="20"/>
        </w:rPr>
        <w:t>“</w:t>
      </w:r>
      <w:r w:rsidR="006860F6" w:rsidRPr="00067210">
        <w:rPr>
          <w:rFonts w:asciiTheme="minorHAnsi" w:eastAsia="Calibri" w:hAnsiTheme="minorHAnsi" w:cstheme="minorHAnsi"/>
          <w:color w:val="000000"/>
          <w:sz w:val="20"/>
        </w:rPr>
        <w:t>,</w:t>
      </w:r>
      <w:r w:rsidR="006860F6" w:rsidRPr="00067210">
        <w:rPr>
          <w:rFonts w:ascii="Calibri" w:eastAsia="Calibri" w:hAnsi="Calibri" w:cs="Calibri"/>
          <w:color w:val="000000"/>
          <w:sz w:val="20"/>
        </w:rPr>
        <w:t xml:space="preserve"> </w:t>
      </w:r>
      <w:r w:rsidR="00E774FA">
        <w:rPr>
          <w:rFonts w:ascii="Calibri" w:eastAsia="Calibri" w:hAnsi="Calibri" w:cs="Calibri"/>
          <w:color w:val="000000"/>
          <w:sz w:val="20"/>
        </w:rPr>
        <w:t>3</w:t>
      </w:r>
      <w:r w:rsidR="006860F6" w:rsidRPr="00E774FA">
        <w:rPr>
          <w:rFonts w:asciiTheme="minorHAnsi" w:eastAsia="Calibri" w:hAnsiTheme="minorHAnsi" w:cstheme="minorHAnsi"/>
          <w:color w:val="000000"/>
          <w:sz w:val="20"/>
        </w:rPr>
        <w:t>. část</w:t>
      </w:r>
      <w:r w:rsidRPr="00E774FA">
        <w:rPr>
          <w:rFonts w:asciiTheme="minorHAnsi" w:eastAsia="Calibri" w:hAnsiTheme="minorHAnsi" w:cstheme="minorHAnsi"/>
          <w:color w:val="000000"/>
          <w:sz w:val="20"/>
        </w:rPr>
        <w:t xml:space="preserve"> </w:t>
      </w:r>
      <w:r w:rsidR="00E774FA" w:rsidRPr="00E774FA">
        <w:rPr>
          <w:rFonts w:asciiTheme="minorHAnsi" w:eastAsia="Helvetica Neue" w:hAnsiTheme="minorHAnsi" w:cstheme="minorHAnsi"/>
          <w:sz w:val="20"/>
        </w:rPr>
        <w:t>Dodávka nábytku</w:t>
      </w:r>
      <w:r w:rsidR="00E774FA" w:rsidRPr="00E774FA">
        <w:rPr>
          <w:rFonts w:asciiTheme="minorHAnsi" w:eastAsia="Calibri" w:hAnsiTheme="minorHAnsi" w:cstheme="minorHAnsi"/>
          <w:color w:val="000000"/>
          <w:sz w:val="20"/>
        </w:rPr>
        <w:t xml:space="preserve"> </w:t>
      </w:r>
      <w:r w:rsidRPr="00E774FA">
        <w:rPr>
          <w:rFonts w:asciiTheme="minorHAnsi" w:eastAsia="Calibri" w:hAnsiTheme="minorHAnsi" w:cstheme="minorHAnsi"/>
          <w:color w:val="000000"/>
          <w:sz w:val="20"/>
        </w:rPr>
        <w:t>(</w:t>
      </w:r>
      <w:r>
        <w:rPr>
          <w:rFonts w:ascii="Calibri" w:eastAsia="Calibri" w:hAnsi="Calibri" w:cs="Calibri"/>
          <w:color w:val="000000"/>
          <w:sz w:val="20"/>
        </w:rPr>
        <w:t xml:space="preserve">dále jen „veřejná zakázka“) </w:t>
      </w:r>
    </w:p>
    <w:p w14:paraId="4FD94279" w14:textId="0CA64AB5" w:rsidR="002E6389" w:rsidRDefault="00885E1E">
      <w:pPr>
        <w:numPr>
          <w:ilvl w:val="0"/>
          <w:numId w:val="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Všechny podmínky uvedené ve výběrovém řízení (</w:t>
      </w:r>
      <w:r w:rsidR="006860F6">
        <w:rPr>
          <w:rFonts w:ascii="Calibri" w:eastAsia="Calibri" w:hAnsi="Calibri" w:cs="Calibri"/>
          <w:color w:val="000000"/>
          <w:sz w:val="20"/>
        </w:rPr>
        <w:t>ZD</w:t>
      </w:r>
      <w:r>
        <w:rPr>
          <w:rFonts w:ascii="Calibri" w:eastAsia="Calibri" w:hAnsi="Calibri" w:cs="Calibri"/>
          <w:color w:val="000000"/>
          <w:sz w:val="20"/>
        </w:rPr>
        <w:t xml:space="preserve"> včetně všech příloh aj.) této veřejné zakázky jakož i údaje v nabídce účastníka (prodávajícího) jsou platné pro plnění zakázky i když nejsou výslovně uvedeny v této Smlouvě. </w:t>
      </w:r>
    </w:p>
    <w:p w14:paraId="5CD80022" w14:textId="77777777" w:rsidR="002E6389" w:rsidRDefault="00885E1E">
      <w:pPr>
        <w:numPr>
          <w:ilvl w:val="0"/>
          <w:numId w:val="15"/>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Předmět smlouvy</w:t>
      </w:r>
    </w:p>
    <w:p w14:paraId="56CE6E4A" w14:textId="6966A155" w:rsidR="006860F6" w:rsidRPr="00067210" w:rsidRDefault="00885E1E" w:rsidP="00067210">
      <w:pPr>
        <w:numPr>
          <w:ilvl w:val="0"/>
          <w:numId w:val="12"/>
        </w:numPr>
        <w:pBdr>
          <w:top w:val="nil"/>
          <w:left w:val="nil"/>
          <w:bottom w:val="nil"/>
          <w:right w:val="nil"/>
          <w:between w:val="nil"/>
        </w:pBdr>
        <w:ind w:left="567" w:hanging="567"/>
        <w:jc w:val="both"/>
        <w:rPr>
          <w:rFonts w:asciiTheme="minorHAnsi" w:eastAsia="Calibri" w:hAnsiTheme="minorHAnsi" w:cstheme="minorHAnsi"/>
          <w:color w:val="000000"/>
          <w:sz w:val="20"/>
        </w:rPr>
      </w:pPr>
      <w:r w:rsidRPr="00067210">
        <w:rPr>
          <w:rFonts w:asciiTheme="minorHAnsi" w:eastAsia="Calibri" w:hAnsiTheme="minorHAnsi" w:cstheme="minorHAnsi"/>
          <w:sz w:val="20"/>
        </w:rPr>
        <w:t xml:space="preserve">Předmětem této smlouvy je </w:t>
      </w:r>
      <w:r w:rsidR="006860F6" w:rsidRPr="00067210">
        <w:rPr>
          <w:rFonts w:asciiTheme="minorHAnsi" w:eastAsia="Calibri" w:hAnsiTheme="minorHAnsi" w:cstheme="minorHAnsi"/>
          <w:sz w:val="20"/>
        </w:rPr>
        <w:t>dodávka audiovizuální techniky do učeben objektu školy</w:t>
      </w:r>
      <w:r w:rsidRPr="00067210">
        <w:rPr>
          <w:rFonts w:asciiTheme="minorHAnsi" w:eastAsia="Calibri" w:hAnsiTheme="minorHAnsi" w:cstheme="minorHAnsi"/>
          <w:sz w:val="20"/>
        </w:rPr>
        <w:t>.</w:t>
      </w:r>
      <w:r w:rsidR="006860F6" w:rsidRPr="00067210">
        <w:rPr>
          <w:rFonts w:asciiTheme="minorHAnsi" w:eastAsia="Calibri" w:hAnsiTheme="minorHAnsi" w:cstheme="minorHAnsi"/>
          <w:sz w:val="20"/>
        </w:rPr>
        <w:t xml:space="preserve"> Kupující požaduje dodávku následujících komponentů:</w:t>
      </w:r>
    </w:p>
    <w:p w14:paraId="2328FED6"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Žákovské židle</w:t>
      </w:r>
    </w:p>
    <w:p w14:paraId="76C52E5B"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Učitelské židle</w:t>
      </w:r>
    </w:p>
    <w:p w14:paraId="0590585E"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Katedra učitele</w:t>
      </w:r>
    </w:p>
    <w:p w14:paraId="0D9AB2A4"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Katedra učitele s přípravou pro elektrický výsuvný systém</w:t>
      </w:r>
    </w:p>
    <w:p w14:paraId="02C402AB"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Jednomístný žákovský stůl</w:t>
      </w:r>
    </w:p>
    <w:p w14:paraId="34A6F95E"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Instalační balíček učebny</w:t>
      </w:r>
    </w:p>
    <w:p w14:paraId="04B95B2E"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Demonstrační stůl pro učitele</w:t>
      </w:r>
    </w:p>
    <w:p w14:paraId="55EB9787"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Žákovský stůl pro přírodovědnou učebnu</w:t>
      </w:r>
    </w:p>
    <w:p w14:paraId="4A20E923"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Policová skříň vysoká uzamykatelná</w:t>
      </w:r>
    </w:p>
    <w:p w14:paraId="6B9CCE69"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Koše na tříděný odpad</w:t>
      </w:r>
    </w:p>
    <w:p w14:paraId="79A78528"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Akustická nástěnka</w:t>
      </w:r>
    </w:p>
    <w:p w14:paraId="2AAC48D7" w14:textId="77777777" w:rsidR="00E774FA" w:rsidRPr="00E774FA" w:rsidRDefault="00E774FA" w:rsidP="00E774FA">
      <w:pPr>
        <w:pStyle w:val="Odstavecseseznamem"/>
        <w:numPr>
          <w:ilvl w:val="0"/>
          <w:numId w:val="26"/>
        </w:numPr>
        <w:spacing w:before="0" w:line="276" w:lineRule="auto"/>
        <w:ind w:left="993"/>
        <w:contextualSpacing/>
        <w:jc w:val="both"/>
        <w:rPr>
          <w:rFonts w:asciiTheme="minorHAnsi" w:eastAsia="Helvetica Neue" w:hAnsiTheme="minorHAnsi" w:cstheme="minorHAnsi"/>
          <w:sz w:val="20"/>
        </w:rPr>
      </w:pPr>
      <w:r w:rsidRPr="00E774FA">
        <w:rPr>
          <w:rFonts w:asciiTheme="minorHAnsi" w:eastAsia="Helvetica Neue" w:hAnsiTheme="minorHAnsi" w:cstheme="minorHAnsi"/>
          <w:sz w:val="20"/>
        </w:rPr>
        <w:t xml:space="preserve">Skříňka kombinovaná – vysoká </w:t>
      </w:r>
    </w:p>
    <w:p w14:paraId="7D053AF4" w14:textId="77777777"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Předmět smlouvy bude dodán nový a nepoužívaný.</w:t>
      </w:r>
    </w:p>
    <w:p w14:paraId="4CB3A491" w14:textId="30DD8EE4"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Specifikace předmětu plnění a technické provedení, vybavení a parametry jsou uvedeny v závazné příloze č. 1 této Smlouvy</w:t>
      </w:r>
      <w:r w:rsidR="006860F6">
        <w:rPr>
          <w:rFonts w:ascii="Calibri" w:eastAsia="Calibri" w:hAnsi="Calibri" w:cs="Calibri"/>
          <w:color w:val="000000"/>
          <w:sz w:val="20"/>
        </w:rPr>
        <w:t xml:space="preserve"> – Technické specifikaci</w:t>
      </w:r>
      <w:r>
        <w:rPr>
          <w:rFonts w:ascii="Calibri" w:eastAsia="Calibri" w:hAnsi="Calibri" w:cs="Calibri"/>
          <w:color w:val="000000"/>
          <w:sz w:val="20"/>
        </w:rPr>
        <w:t xml:space="preserve">. </w:t>
      </w:r>
    </w:p>
    <w:p w14:paraId="22BD2751" w14:textId="77777777"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Součástí dodávky je také:</w:t>
      </w:r>
    </w:p>
    <w:p w14:paraId="19A5C6CF" w14:textId="77777777"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doprava vč. pojištění spojených s dodávkou a přepravou, vč. veškerých poplatků spojených s dovozem zboží, cla, daní, dovozní a vývozní přirážky, vypořádáním autorských práv s výrobci prvků a komponentů,</w:t>
      </w:r>
    </w:p>
    <w:p w14:paraId="07C8A46E" w14:textId="77777777"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instalace, uvedení do provozu, prověření bezchybné funkčnosti (individuální a komplexní vyzkoušení),</w:t>
      </w:r>
    </w:p>
    <w:p w14:paraId="3758D066" w14:textId="77777777"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předání záručních listů, technických listů, prohlášení o shodě, návodu na provoz a údržbu a dalších dokladů k jednotlivým částem dodávky,</w:t>
      </w:r>
    </w:p>
    <w:p w14:paraId="653FBAFC" w14:textId="77777777"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likvidace obalů a celkový úklid díla před předáním a převzetím,</w:t>
      </w:r>
    </w:p>
    <w:p w14:paraId="58F53EE5" w14:textId="39EA32A9" w:rsidR="006860F6" w:rsidRPr="006860F6" w:rsidRDefault="006860F6" w:rsidP="006860F6">
      <w:pPr>
        <w:pStyle w:val="Odstavecseseznamem"/>
        <w:numPr>
          <w:ilvl w:val="0"/>
          <w:numId w:val="22"/>
        </w:numPr>
        <w:spacing w:before="0" w:after="160" w:line="259" w:lineRule="auto"/>
        <w:contextualSpacing/>
        <w:jc w:val="both"/>
        <w:rPr>
          <w:rFonts w:asciiTheme="minorHAnsi" w:hAnsiTheme="minorHAnsi" w:cstheme="minorHAnsi"/>
          <w:sz w:val="20"/>
        </w:rPr>
      </w:pPr>
      <w:r w:rsidRPr="006860F6">
        <w:rPr>
          <w:rFonts w:asciiTheme="minorHAnsi" w:hAnsiTheme="minorHAnsi" w:cstheme="minorHAnsi"/>
          <w:sz w:val="20"/>
        </w:rPr>
        <w:t>provedení zaškolení obsluh</w:t>
      </w:r>
      <w:r>
        <w:rPr>
          <w:rFonts w:asciiTheme="minorHAnsi" w:hAnsiTheme="minorHAnsi" w:cstheme="minorHAnsi"/>
          <w:sz w:val="20"/>
        </w:rPr>
        <w:t>y</w:t>
      </w:r>
      <w:r w:rsidR="009B1E02">
        <w:rPr>
          <w:rFonts w:asciiTheme="minorHAnsi" w:hAnsiTheme="minorHAnsi" w:cstheme="minorHAnsi"/>
          <w:sz w:val="20"/>
        </w:rPr>
        <w:t xml:space="preserve"> a údržby, vše v českém jazyce</w:t>
      </w:r>
      <w:r>
        <w:rPr>
          <w:rFonts w:asciiTheme="minorHAnsi" w:hAnsiTheme="minorHAnsi" w:cstheme="minorHAnsi"/>
          <w:sz w:val="20"/>
        </w:rPr>
        <w:t xml:space="preserve">. </w:t>
      </w:r>
    </w:p>
    <w:p w14:paraId="2B8D22F0" w14:textId="77777777"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Předmět této Smlouvy bude dodán v souladu s podmínkami výběrového řízení uvedeného v čl. 1 této Smlouvy a nabídkou dodavatele v rámci tohoto výběrového řízení.</w:t>
      </w:r>
    </w:p>
    <w:p w14:paraId="6082088F" w14:textId="77777777" w:rsidR="002E6389" w:rsidRDefault="00885E1E">
      <w:pPr>
        <w:numPr>
          <w:ilvl w:val="0"/>
          <w:numId w:val="1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se zavazuje dodat Kupujícímu předmět Smlouvy dle shora uvedeného a zavazuje se na Kupujícího převést vlastnictví k tomuto předmětu Smlouvy. Kupující se zavazuje Prodávajícímu zaplatit sjednanou kupní cenu. </w:t>
      </w:r>
    </w:p>
    <w:p w14:paraId="778F38B4" w14:textId="77777777" w:rsidR="002E6389" w:rsidRDefault="00885E1E">
      <w:pPr>
        <w:numPr>
          <w:ilvl w:val="0"/>
          <w:numId w:val="8"/>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Doba a místo plnění</w:t>
      </w:r>
    </w:p>
    <w:p w14:paraId="4C7F3AAA" w14:textId="77777777" w:rsidR="002E6389" w:rsidRDefault="00885E1E">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se zavazuje dodat předmět Smlouvy následujícím způsobem:</w:t>
      </w:r>
    </w:p>
    <w:p w14:paraId="47FA6D8A" w14:textId="4FB2DAC4" w:rsidR="002E6389" w:rsidRDefault="00885E1E">
      <w:pPr>
        <w:numPr>
          <w:ilvl w:val="0"/>
          <w:numId w:val="11"/>
        </w:numPr>
        <w:pBdr>
          <w:top w:val="nil"/>
          <w:left w:val="nil"/>
          <w:bottom w:val="nil"/>
          <w:right w:val="nil"/>
          <w:between w:val="nil"/>
        </w:pBdr>
        <w:jc w:val="both"/>
        <w:rPr>
          <w:rFonts w:ascii="Calibri" w:eastAsia="Calibri" w:hAnsi="Calibri" w:cs="Calibri"/>
          <w:color w:val="000000"/>
          <w:sz w:val="20"/>
        </w:rPr>
      </w:pPr>
      <w:r>
        <w:rPr>
          <w:rFonts w:ascii="Calibri" w:eastAsia="Calibri" w:hAnsi="Calibri" w:cs="Calibri"/>
          <w:color w:val="000000"/>
          <w:sz w:val="20"/>
        </w:rPr>
        <w:t xml:space="preserve">Termín zahájení dodávky: </w:t>
      </w:r>
      <w:r w:rsidR="00243B61" w:rsidRPr="00243B61">
        <w:rPr>
          <w:rFonts w:ascii="Calibri" w:eastAsia="Calibri" w:hAnsi="Calibri" w:cs="Calibri"/>
          <w:b/>
          <w:bCs/>
          <w:sz w:val="20"/>
        </w:rPr>
        <w:t>do 5 dnů od písemné výzvy kupujícího</w:t>
      </w:r>
      <w:r w:rsidR="00243B61">
        <w:rPr>
          <w:rFonts w:ascii="Calibri" w:eastAsia="Calibri" w:hAnsi="Calibri" w:cs="Calibri"/>
          <w:sz w:val="20"/>
        </w:rPr>
        <w:t>, navazující na ukončení stavebních prací</w:t>
      </w:r>
    </w:p>
    <w:p w14:paraId="6D49228B" w14:textId="2E561B2B" w:rsidR="002E6389" w:rsidRDefault="00885E1E">
      <w:pPr>
        <w:numPr>
          <w:ilvl w:val="0"/>
          <w:numId w:val="11"/>
        </w:numPr>
        <w:pBdr>
          <w:top w:val="nil"/>
          <w:left w:val="nil"/>
          <w:bottom w:val="nil"/>
          <w:right w:val="nil"/>
          <w:between w:val="nil"/>
        </w:pBdr>
        <w:jc w:val="both"/>
        <w:rPr>
          <w:rFonts w:ascii="Calibri" w:eastAsia="Calibri" w:hAnsi="Calibri" w:cs="Calibri"/>
          <w:color w:val="000000"/>
          <w:sz w:val="20"/>
        </w:rPr>
      </w:pPr>
      <w:r>
        <w:rPr>
          <w:rFonts w:ascii="Calibri" w:eastAsia="Calibri" w:hAnsi="Calibri" w:cs="Calibri"/>
          <w:color w:val="000000"/>
          <w:sz w:val="20"/>
        </w:rPr>
        <w:t xml:space="preserve">Termín dokončení dodávky: </w:t>
      </w:r>
      <w:r w:rsidRPr="00243B61">
        <w:rPr>
          <w:rFonts w:ascii="Calibri" w:eastAsia="Calibri" w:hAnsi="Calibri" w:cs="Calibri"/>
          <w:b/>
          <w:bCs/>
          <w:color w:val="000000"/>
          <w:sz w:val="20"/>
        </w:rPr>
        <w:t xml:space="preserve">do </w:t>
      </w:r>
      <w:r w:rsidR="00243B61" w:rsidRPr="00243B61">
        <w:rPr>
          <w:rFonts w:ascii="Calibri" w:eastAsia="Calibri" w:hAnsi="Calibri" w:cs="Calibri"/>
          <w:b/>
          <w:bCs/>
          <w:sz w:val="20"/>
        </w:rPr>
        <w:t>4</w:t>
      </w:r>
      <w:r w:rsidRPr="00243B61">
        <w:rPr>
          <w:rFonts w:ascii="Calibri" w:eastAsia="Calibri" w:hAnsi="Calibri" w:cs="Calibri"/>
          <w:b/>
          <w:bCs/>
          <w:sz w:val="20"/>
        </w:rPr>
        <w:t xml:space="preserve"> týdnů ode dne </w:t>
      </w:r>
      <w:r w:rsidR="00243B61" w:rsidRPr="00243B61">
        <w:rPr>
          <w:rFonts w:ascii="Calibri" w:eastAsia="Calibri" w:hAnsi="Calibri" w:cs="Calibri"/>
          <w:b/>
          <w:bCs/>
          <w:sz w:val="20"/>
        </w:rPr>
        <w:t>zahájení dodávky</w:t>
      </w:r>
    </w:p>
    <w:p w14:paraId="29BF1F6A" w14:textId="77777777" w:rsidR="002E6389" w:rsidRDefault="00885E1E">
      <w:pPr>
        <w:pBdr>
          <w:top w:val="nil"/>
          <w:left w:val="nil"/>
          <w:bottom w:val="nil"/>
          <w:right w:val="nil"/>
          <w:between w:val="nil"/>
        </w:pBdr>
        <w:ind w:left="927"/>
        <w:jc w:val="both"/>
        <w:rPr>
          <w:rFonts w:ascii="Calibri" w:eastAsia="Calibri" w:hAnsi="Calibri" w:cs="Calibri"/>
          <w:color w:val="000000"/>
          <w:sz w:val="20"/>
        </w:rPr>
      </w:pPr>
      <w:r>
        <w:rPr>
          <w:rFonts w:ascii="Calibri" w:eastAsia="Calibri" w:hAnsi="Calibri" w:cs="Calibri"/>
          <w:color w:val="000000"/>
          <w:sz w:val="20"/>
        </w:rPr>
        <w:t>Termínem dokončení dodávky je den protokolárního předání a převzetí předmětu Smlouvy Kupujícím bez vad, včetně dokončení montáže, instalace, předvedení funkčnosti a zaškolení personálu školy dle této Smlouvy.</w:t>
      </w:r>
    </w:p>
    <w:p w14:paraId="2424F529" w14:textId="393DB55D" w:rsidR="002E6389" w:rsidRDefault="00885E1E">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Místem plnění předmětu této Smlouvy je sídlo </w:t>
      </w:r>
      <w:r w:rsidRPr="00067210">
        <w:rPr>
          <w:rFonts w:asciiTheme="minorHAnsi" w:eastAsia="Calibri" w:hAnsiTheme="minorHAnsi" w:cstheme="minorHAnsi"/>
          <w:color w:val="000000"/>
          <w:sz w:val="20"/>
        </w:rPr>
        <w:t>kupujícího</w:t>
      </w:r>
      <w:r w:rsidR="00067210" w:rsidRPr="00067210">
        <w:rPr>
          <w:rFonts w:asciiTheme="minorHAnsi" w:eastAsia="Calibri" w:hAnsiTheme="minorHAnsi" w:cstheme="minorHAnsi"/>
          <w:color w:val="000000"/>
          <w:sz w:val="20"/>
        </w:rPr>
        <w:t xml:space="preserve"> </w:t>
      </w:r>
      <w:r w:rsidR="00067210" w:rsidRPr="00067210">
        <w:rPr>
          <w:rFonts w:asciiTheme="minorHAnsi" w:eastAsia="Helvetica Neue" w:hAnsiTheme="minorHAnsi" w:cstheme="minorHAnsi"/>
          <w:sz w:val="20"/>
        </w:rPr>
        <w:t>tj., Bratří Čapků 279, Příbram VII, 261 01</w:t>
      </w:r>
    </w:p>
    <w:p w14:paraId="38DDDC98" w14:textId="77777777" w:rsidR="002E6389" w:rsidRDefault="00885E1E">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lastRenderedPageBreak/>
        <w:t>Bude-li způsobeno prodlení splnění termínů uvedených v bodě 3.1 této Smlouvy v důsledku jiných skutečností prodávajícím prokazatelně nezaviněných (tzv. vyšší mocí – okolnosti, které vznikly po uzavření této Smlouvy v důsledku stranami nepředvídatelných, neodvratitelných událostí mimořádné povahy, které mají vliv na plnění této Smlouvy), prodlužují se o dobu prodlení i termíny uvedené v bodě 3.1 Smlouvy.</w:t>
      </w:r>
    </w:p>
    <w:p w14:paraId="32647DA0" w14:textId="77777777" w:rsidR="002E6389" w:rsidRDefault="00885E1E">
      <w:pPr>
        <w:numPr>
          <w:ilvl w:val="0"/>
          <w:numId w:val="6"/>
        </w:numPr>
        <w:pBdr>
          <w:top w:val="nil"/>
          <w:left w:val="nil"/>
          <w:bottom w:val="nil"/>
          <w:right w:val="nil"/>
          <w:between w:val="nil"/>
        </w:pBdr>
        <w:spacing w:before="360"/>
        <w:jc w:val="center"/>
        <w:rPr>
          <w:rFonts w:ascii="Calibri" w:eastAsia="Calibri" w:hAnsi="Calibri" w:cs="Calibri"/>
          <w:b/>
          <w:color w:val="000000"/>
          <w:sz w:val="20"/>
        </w:rPr>
      </w:pPr>
      <w:r>
        <w:rPr>
          <w:rFonts w:ascii="Calibri" w:eastAsia="Calibri" w:hAnsi="Calibri" w:cs="Calibri"/>
          <w:b/>
          <w:color w:val="000000"/>
          <w:sz w:val="20"/>
        </w:rPr>
        <w:t xml:space="preserve">Předání a převzetí </w:t>
      </w:r>
    </w:p>
    <w:p w14:paraId="543424C3"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předá Kupujícímu předmět Smlouvy řádně a včas bez vad nejpozději do termínu uvedeném v čl. 3 této Smlouvy. Za řádné předání se považuje předání předmětu Smlouvy zejména podle čl. 2 této Smlouvy. Smluvní strany ujednávají, že Prodávající je oprávněn provést plnění kdykoliv před tímto termínem.</w:t>
      </w:r>
    </w:p>
    <w:p w14:paraId="6F732B2C"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O předání a převzetí předmětu Smlouvy bude sepsán předávací protokol ve dvou vyhotoveních, který připraví Prodávající. Tento protokol je pak nedílnou součástí faktury.</w:t>
      </w:r>
    </w:p>
    <w:p w14:paraId="304C2B20"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je oprávněn odepřít převzetí předmětu Smlouvy, jestliže tento neodpovídá technickým podmínkám a parametrům dle této Smlouvy, nebude Kupujícímu předvedena funkčnost předmětu Smlouvy nebo se při zkoušce funkčnosti objeví vady bránící užívání předmětu Smlouvy. Dále Kupující není povinen převzít předmět Smlouvy, jestliže Prodávající neseznámí Kupujícího s obsluhou a údržbou, nebo Prodávající neprovede zaškolení určeného počtu osob. Do doby předání a převzetí předmětu Smlouvy je Prodávající v prodlení a zavazuje se k odstranění vad a nedodělků zjištěných při předávání a převzetí.</w:t>
      </w:r>
    </w:p>
    <w:p w14:paraId="751F3314"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Po odstranění vad a nedodělků se Prodávající zavazuje oznámit Kupujícímu jejich odstranění.</w:t>
      </w:r>
    </w:p>
    <w:p w14:paraId="48F778E8"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Do doby předání a převzetí předmětu Smlouvy nese Prodávající odpovědnost za škodu na předmětu Smlouvy.</w:t>
      </w:r>
    </w:p>
    <w:p w14:paraId="58E632D2" w14:textId="77777777" w:rsidR="002E6389" w:rsidRDefault="00885E1E">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nabývá vlastnické právo okamžikem protokolárního převzetí.</w:t>
      </w:r>
    </w:p>
    <w:p w14:paraId="12389AA1" w14:textId="77777777" w:rsidR="002E6389" w:rsidRDefault="00885E1E">
      <w:pPr>
        <w:numPr>
          <w:ilvl w:val="0"/>
          <w:numId w:val="5"/>
        </w:numPr>
        <w:pBdr>
          <w:top w:val="nil"/>
          <w:left w:val="nil"/>
          <w:bottom w:val="nil"/>
          <w:right w:val="nil"/>
          <w:between w:val="nil"/>
        </w:pBdr>
        <w:spacing w:before="360"/>
        <w:jc w:val="center"/>
        <w:rPr>
          <w:rFonts w:ascii="Calibri" w:eastAsia="Calibri" w:hAnsi="Calibri" w:cs="Calibri"/>
          <w:b/>
          <w:color w:val="000000"/>
          <w:sz w:val="20"/>
        </w:rPr>
      </w:pPr>
      <w:r>
        <w:rPr>
          <w:rFonts w:ascii="Calibri" w:eastAsia="Calibri" w:hAnsi="Calibri" w:cs="Calibri"/>
          <w:b/>
          <w:color w:val="000000"/>
          <w:sz w:val="20"/>
        </w:rPr>
        <w:t xml:space="preserve">Kupní cena </w:t>
      </w:r>
    </w:p>
    <w:p w14:paraId="2090BB07" w14:textId="77777777" w:rsidR="002E6389" w:rsidRDefault="00885E1E">
      <w:pPr>
        <w:numPr>
          <w:ilvl w:val="0"/>
          <w:numId w:val="1"/>
        </w:numPr>
        <w:pBdr>
          <w:top w:val="nil"/>
          <w:left w:val="nil"/>
          <w:bottom w:val="nil"/>
          <w:right w:val="nil"/>
          <w:between w:val="nil"/>
        </w:pBdr>
        <w:tabs>
          <w:tab w:val="left" w:pos="2520"/>
        </w:tabs>
        <w:ind w:left="567" w:hanging="567"/>
        <w:jc w:val="both"/>
        <w:rPr>
          <w:rFonts w:ascii="Calibri" w:eastAsia="Calibri" w:hAnsi="Calibri" w:cs="Calibri"/>
          <w:color w:val="000000"/>
          <w:sz w:val="20"/>
        </w:rPr>
      </w:pPr>
      <w:r>
        <w:rPr>
          <w:rFonts w:ascii="Calibri" w:eastAsia="Calibri" w:hAnsi="Calibri" w:cs="Calibri"/>
          <w:color w:val="000000"/>
          <w:sz w:val="20"/>
        </w:rPr>
        <w:t>Kupní cena dodávaného předmětu Smlouvy je na základě ujednání smluvní stran stanovena ve výši:</w:t>
      </w:r>
    </w:p>
    <w:p w14:paraId="6B63B948" w14:textId="77777777" w:rsidR="002E6389" w:rsidRDefault="00885E1E">
      <w:pPr>
        <w:pBdr>
          <w:top w:val="nil"/>
          <w:left w:val="nil"/>
          <w:bottom w:val="nil"/>
          <w:right w:val="nil"/>
          <w:between w:val="nil"/>
        </w:pBdr>
        <w:tabs>
          <w:tab w:val="left" w:pos="2520"/>
        </w:tabs>
        <w:ind w:left="851"/>
        <w:jc w:val="both"/>
        <w:rPr>
          <w:rFonts w:ascii="Calibri" w:eastAsia="Calibri" w:hAnsi="Calibri" w:cs="Calibri"/>
          <w:color w:val="000000"/>
          <w:sz w:val="20"/>
        </w:rPr>
      </w:pPr>
      <w:r>
        <w:rPr>
          <w:rFonts w:ascii="Calibri" w:eastAsia="Calibri" w:hAnsi="Calibri" w:cs="Calibri"/>
          <w:color w:val="000000"/>
          <w:sz w:val="20"/>
        </w:rPr>
        <w:tab/>
      </w:r>
    </w:p>
    <w:tbl>
      <w:tblPr>
        <w:tblStyle w:val="a0"/>
        <w:tblW w:w="7376"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5"/>
        <w:gridCol w:w="4111"/>
      </w:tblGrid>
      <w:tr w:rsidR="002E6389" w:rsidRPr="00934CC1" w14:paraId="10D45A6D" w14:textId="77777777" w:rsidTr="00243B61">
        <w:tc>
          <w:tcPr>
            <w:tcW w:w="3265" w:type="dxa"/>
            <w:shd w:val="clear" w:color="auto" w:fill="FDEADA"/>
          </w:tcPr>
          <w:p w14:paraId="6BC7F2C5" w14:textId="77777777" w:rsidR="002E6389" w:rsidRPr="00934CC1" w:rsidRDefault="00885E1E">
            <w:pPr>
              <w:pBdr>
                <w:top w:val="nil"/>
                <w:left w:val="nil"/>
                <w:bottom w:val="nil"/>
                <w:right w:val="nil"/>
                <w:between w:val="nil"/>
              </w:pBdr>
              <w:tabs>
                <w:tab w:val="left" w:pos="2520"/>
              </w:tabs>
              <w:jc w:val="both"/>
              <w:rPr>
                <w:rFonts w:ascii="Calibri" w:eastAsia="Calibri" w:hAnsi="Calibri" w:cs="Calibri"/>
                <w:color w:val="000000"/>
                <w:sz w:val="20"/>
              </w:rPr>
            </w:pPr>
            <w:r w:rsidRPr="00934CC1">
              <w:rPr>
                <w:rFonts w:ascii="Calibri" w:eastAsia="Calibri" w:hAnsi="Calibri" w:cs="Calibri"/>
                <w:color w:val="000000"/>
                <w:sz w:val="20"/>
              </w:rPr>
              <w:t>Cena celkem bez DPH</w:t>
            </w:r>
          </w:p>
        </w:tc>
        <w:tc>
          <w:tcPr>
            <w:tcW w:w="4111" w:type="dxa"/>
            <w:shd w:val="clear" w:color="auto" w:fill="FDEADA"/>
          </w:tcPr>
          <w:p w14:paraId="70B953E5" w14:textId="1B7F6AF8" w:rsidR="002E6389" w:rsidRPr="00934CC1" w:rsidRDefault="002E6389">
            <w:pPr>
              <w:pBdr>
                <w:top w:val="nil"/>
                <w:left w:val="nil"/>
                <w:bottom w:val="nil"/>
                <w:right w:val="nil"/>
                <w:between w:val="nil"/>
              </w:pBdr>
              <w:tabs>
                <w:tab w:val="left" w:pos="2520"/>
              </w:tabs>
              <w:jc w:val="right"/>
              <w:rPr>
                <w:rFonts w:ascii="Calibri" w:eastAsia="Calibri" w:hAnsi="Calibri" w:cs="Calibri"/>
                <w:color w:val="000000"/>
                <w:sz w:val="20"/>
              </w:rPr>
            </w:pPr>
          </w:p>
        </w:tc>
      </w:tr>
      <w:tr w:rsidR="002E6389" w:rsidRPr="00934CC1" w14:paraId="66AA965B" w14:textId="77777777" w:rsidTr="00243B61">
        <w:tc>
          <w:tcPr>
            <w:tcW w:w="3265" w:type="dxa"/>
            <w:shd w:val="clear" w:color="auto" w:fill="FDEADA"/>
          </w:tcPr>
          <w:p w14:paraId="3D9DC02B" w14:textId="77777777" w:rsidR="002E6389" w:rsidRPr="00934CC1" w:rsidRDefault="00885E1E">
            <w:pPr>
              <w:pBdr>
                <w:top w:val="nil"/>
                <w:left w:val="nil"/>
                <w:bottom w:val="nil"/>
                <w:right w:val="nil"/>
                <w:between w:val="nil"/>
              </w:pBdr>
              <w:tabs>
                <w:tab w:val="left" w:pos="2520"/>
              </w:tabs>
              <w:jc w:val="both"/>
              <w:rPr>
                <w:rFonts w:ascii="Calibri" w:eastAsia="Calibri" w:hAnsi="Calibri" w:cs="Calibri"/>
                <w:color w:val="000000"/>
                <w:sz w:val="20"/>
              </w:rPr>
            </w:pPr>
            <w:r w:rsidRPr="00934CC1">
              <w:rPr>
                <w:rFonts w:ascii="Calibri" w:eastAsia="Calibri" w:hAnsi="Calibri" w:cs="Calibri"/>
                <w:color w:val="000000"/>
                <w:sz w:val="20"/>
              </w:rPr>
              <w:t>Částka DPH</w:t>
            </w:r>
          </w:p>
        </w:tc>
        <w:tc>
          <w:tcPr>
            <w:tcW w:w="4111" w:type="dxa"/>
            <w:shd w:val="clear" w:color="auto" w:fill="FDEADA"/>
          </w:tcPr>
          <w:p w14:paraId="67E210C7" w14:textId="023776CD" w:rsidR="002E6389" w:rsidRPr="00934CC1" w:rsidRDefault="002E6389">
            <w:pPr>
              <w:pBdr>
                <w:top w:val="nil"/>
                <w:left w:val="nil"/>
                <w:bottom w:val="nil"/>
                <w:right w:val="nil"/>
                <w:between w:val="nil"/>
              </w:pBdr>
              <w:tabs>
                <w:tab w:val="left" w:pos="2520"/>
              </w:tabs>
              <w:jc w:val="right"/>
              <w:rPr>
                <w:rFonts w:ascii="Calibri" w:eastAsia="Calibri" w:hAnsi="Calibri" w:cs="Calibri"/>
                <w:color w:val="000000"/>
                <w:sz w:val="20"/>
              </w:rPr>
            </w:pPr>
          </w:p>
        </w:tc>
      </w:tr>
      <w:tr w:rsidR="002E6389" w14:paraId="72D7DF3B" w14:textId="77777777" w:rsidTr="00243B61">
        <w:tc>
          <w:tcPr>
            <w:tcW w:w="3265" w:type="dxa"/>
            <w:shd w:val="clear" w:color="auto" w:fill="FDEADA"/>
          </w:tcPr>
          <w:p w14:paraId="395708C3" w14:textId="77777777" w:rsidR="002E6389" w:rsidRPr="00934CC1" w:rsidRDefault="00885E1E">
            <w:pPr>
              <w:pBdr>
                <w:top w:val="nil"/>
                <w:left w:val="nil"/>
                <w:bottom w:val="nil"/>
                <w:right w:val="nil"/>
                <w:between w:val="nil"/>
              </w:pBdr>
              <w:tabs>
                <w:tab w:val="left" w:pos="2520"/>
              </w:tabs>
              <w:jc w:val="both"/>
              <w:rPr>
                <w:rFonts w:ascii="Calibri" w:eastAsia="Calibri" w:hAnsi="Calibri" w:cs="Calibri"/>
                <w:color w:val="000000"/>
                <w:sz w:val="20"/>
              </w:rPr>
            </w:pPr>
            <w:r w:rsidRPr="00934CC1">
              <w:rPr>
                <w:rFonts w:ascii="Calibri" w:eastAsia="Calibri" w:hAnsi="Calibri" w:cs="Calibri"/>
                <w:color w:val="000000"/>
                <w:sz w:val="20"/>
              </w:rPr>
              <w:t>Cena celkem včetně DPH</w:t>
            </w:r>
          </w:p>
        </w:tc>
        <w:tc>
          <w:tcPr>
            <w:tcW w:w="4111" w:type="dxa"/>
            <w:shd w:val="clear" w:color="auto" w:fill="FDEADA"/>
          </w:tcPr>
          <w:p w14:paraId="5AF7E34D" w14:textId="24D54D9F" w:rsidR="002E6389" w:rsidRPr="00934CC1" w:rsidRDefault="002E6389">
            <w:pPr>
              <w:pBdr>
                <w:top w:val="nil"/>
                <w:left w:val="nil"/>
                <w:bottom w:val="nil"/>
                <w:right w:val="nil"/>
                <w:between w:val="nil"/>
              </w:pBdr>
              <w:tabs>
                <w:tab w:val="left" w:pos="2520"/>
              </w:tabs>
              <w:jc w:val="right"/>
              <w:rPr>
                <w:rFonts w:ascii="Calibri" w:eastAsia="Calibri" w:hAnsi="Calibri" w:cs="Calibri"/>
                <w:color w:val="000000"/>
                <w:sz w:val="20"/>
              </w:rPr>
            </w:pPr>
          </w:p>
        </w:tc>
      </w:tr>
    </w:tbl>
    <w:p w14:paraId="5E9BC79A" w14:textId="77777777" w:rsidR="002E6389" w:rsidRDefault="00885E1E">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Kupní cena je stanovena jako celková cena a jako cena maximální, dle cenové nabídky Prodávajícího uvedené v jeho nabídce na realizaci veřejné zakázky uvedené výše.</w:t>
      </w:r>
    </w:p>
    <w:p w14:paraId="194551D0" w14:textId="0DF6175C" w:rsidR="002E6389" w:rsidRDefault="00885E1E">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Kupní cena je uvedena na základě oceněného položkového rozpočtu, který je přílohou č. </w:t>
      </w:r>
      <w:r w:rsidR="00243B61">
        <w:rPr>
          <w:rFonts w:ascii="Calibri" w:eastAsia="Calibri" w:hAnsi="Calibri" w:cs="Calibri"/>
          <w:sz w:val="20"/>
        </w:rPr>
        <w:t>2</w:t>
      </w:r>
      <w:r>
        <w:rPr>
          <w:rFonts w:ascii="Calibri" w:eastAsia="Calibri" w:hAnsi="Calibri" w:cs="Calibri"/>
          <w:color w:val="000000"/>
          <w:sz w:val="20"/>
        </w:rPr>
        <w:t xml:space="preserve"> této Smlouvy. </w:t>
      </w:r>
    </w:p>
    <w:p w14:paraId="13605D80" w14:textId="77777777" w:rsidR="002E6389" w:rsidRDefault="00885E1E">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částce kupní ceny dle odst. 5.1 tohoto článku jsou zahrnuty veškeré související náklady Prodávajícího zahrnující zejména: recyklační poplatek, náklady na dopravu na místo převzetí včetně přenosu vybavení do budovy resp. do místnosti k tomu určené, náklady na balné, montáž, náklady související s případným reklamačním řízením apod., kupní cena v sobě taktéž zahrnuje instalaci, uvedení do chodu a zaškolení na obsluhu. Součástí předmětu je rovněž likvidace veškerých odpadů vzniklých činností prodávajícího. Součástí kupní ceny předmětu plnění je taktéž předvedení funkčnosti, seznámení s obsluhou a údržbou, zaškolení požadovaného počtu osob určených Kupujícím, a v neposlední řadě také po předání veškeré požadované dokumentace.</w:t>
      </w:r>
    </w:p>
    <w:p w14:paraId="72EFAF2B" w14:textId="77777777" w:rsidR="002E6389" w:rsidRDefault="00885E1E">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Součástí kupní ceny je zároveň poskytování záruky.</w:t>
      </w:r>
    </w:p>
    <w:p w14:paraId="7020033F" w14:textId="77777777" w:rsidR="002E6389" w:rsidRDefault="00885E1E">
      <w:pPr>
        <w:numPr>
          <w:ilvl w:val="0"/>
          <w:numId w:val="1"/>
        </w:numPr>
        <w:ind w:left="567" w:hanging="567"/>
        <w:jc w:val="both"/>
        <w:rPr>
          <w:rFonts w:ascii="Calibri" w:eastAsia="Calibri" w:hAnsi="Calibri" w:cs="Calibri"/>
          <w:sz w:val="20"/>
        </w:rPr>
      </w:pPr>
      <w:r>
        <w:rPr>
          <w:rFonts w:ascii="Calibri" w:eastAsia="Calibri" w:hAnsi="Calibri" w:cs="Calibri"/>
          <w:sz w:val="20"/>
        </w:rPr>
        <w:t>Kupující nepřipouští překročení výše uvedené dohodnuté kupní ceny s výjimkou smluvené ceny v rozsahu hodnoty „včetně DPH“ a „DPH“, pokud dojde ke změně daňových zákonů souvisejících s plněním předmětu této Smlouvy, tzn. výlučně změně sazby daně z přidané hodnoty, která by zasáhla do období realizace předmětu plnění. Tím není dotčeno ujednání čl. 5.2. této Smlouvy.</w:t>
      </w:r>
    </w:p>
    <w:p w14:paraId="17298731" w14:textId="77777777" w:rsidR="002E6389" w:rsidRDefault="002E6389">
      <w:pPr>
        <w:pBdr>
          <w:top w:val="nil"/>
          <w:left w:val="nil"/>
          <w:bottom w:val="nil"/>
          <w:right w:val="nil"/>
          <w:between w:val="nil"/>
        </w:pBdr>
        <w:ind w:left="567" w:hanging="567"/>
        <w:jc w:val="both"/>
        <w:rPr>
          <w:rFonts w:ascii="Calibri" w:eastAsia="Calibri" w:hAnsi="Calibri" w:cs="Calibri"/>
          <w:i/>
          <w:color w:val="000000"/>
          <w:sz w:val="20"/>
        </w:rPr>
      </w:pPr>
    </w:p>
    <w:p w14:paraId="2F342DA8" w14:textId="77777777" w:rsidR="002E6389" w:rsidRDefault="00885E1E">
      <w:pPr>
        <w:numPr>
          <w:ilvl w:val="0"/>
          <w:numId w:val="3"/>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Platební podmínky</w:t>
      </w:r>
    </w:p>
    <w:p w14:paraId="7FC84B1D" w14:textId="77777777" w:rsidR="002E6389" w:rsidRDefault="00885E1E">
      <w:pPr>
        <w:numPr>
          <w:ilvl w:val="0"/>
          <w:numId w:val="2"/>
        </w:numPr>
        <w:ind w:left="567" w:hanging="567"/>
        <w:jc w:val="both"/>
        <w:rPr>
          <w:rFonts w:ascii="Calibri" w:eastAsia="Calibri" w:hAnsi="Calibri" w:cs="Calibri"/>
          <w:sz w:val="20"/>
        </w:rPr>
      </w:pPr>
      <w:r>
        <w:rPr>
          <w:rFonts w:ascii="Calibri" w:eastAsia="Calibri" w:hAnsi="Calibri" w:cs="Calibri"/>
          <w:sz w:val="20"/>
        </w:rPr>
        <w:t>Kupující neposkytuje zálohy.</w:t>
      </w:r>
    </w:p>
    <w:p w14:paraId="41F68382" w14:textId="3B3F8FFD"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Úhrada kupní ceny proběhne v českých korunách na základě daňov</w:t>
      </w:r>
      <w:r w:rsidR="00243B61">
        <w:rPr>
          <w:rFonts w:ascii="Calibri" w:eastAsia="Calibri" w:hAnsi="Calibri" w:cs="Calibri"/>
          <w:color w:val="000000"/>
          <w:sz w:val="20"/>
        </w:rPr>
        <w:t>ého</w:t>
      </w:r>
      <w:r>
        <w:rPr>
          <w:rFonts w:ascii="Calibri" w:eastAsia="Calibri" w:hAnsi="Calibri" w:cs="Calibri"/>
          <w:color w:val="000000"/>
          <w:sz w:val="20"/>
        </w:rPr>
        <w:t xml:space="preserve"> doklad</w:t>
      </w:r>
      <w:r w:rsidR="00243B61">
        <w:rPr>
          <w:rFonts w:ascii="Calibri" w:eastAsia="Calibri" w:hAnsi="Calibri" w:cs="Calibri"/>
          <w:color w:val="000000"/>
          <w:sz w:val="20"/>
        </w:rPr>
        <w:t>u</w:t>
      </w:r>
      <w:r>
        <w:rPr>
          <w:rFonts w:ascii="Calibri" w:eastAsia="Calibri" w:hAnsi="Calibri" w:cs="Calibri"/>
          <w:color w:val="000000"/>
          <w:sz w:val="20"/>
        </w:rPr>
        <w:t xml:space="preserve"> (faktur</w:t>
      </w:r>
      <w:r w:rsidR="00243B61">
        <w:rPr>
          <w:rFonts w:ascii="Calibri" w:eastAsia="Calibri" w:hAnsi="Calibri" w:cs="Calibri"/>
          <w:color w:val="000000"/>
          <w:sz w:val="20"/>
        </w:rPr>
        <w:t>y</w:t>
      </w:r>
      <w:r>
        <w:rPr>
          <w:rFonts w:ascii="Calibri" w:eastAsia="Calibri" w:hAnsi="Calibri" w:cs="Calibri"/>
          <w:color w:val="000000"/>
          <w:sz w:val="20"/>
        </w:rPr>
        <w:t xml:space="preserve">) obsahujících veškeré náležitosti daňového dokladu dle zákona č. 235/2004 Sb., o dani z přidané hodnoty, ve znění pozdějších předpisů a dle zákona č. 563/1991 Sb., o účetnictví, ve znění pozdějších předpisů. </w:t>
      </w:r>
    </w:p>
    <w:p w14:paraId="291FE254" w14:textId="02170336" w:rsidR="002E6389" w:rsidRDefault="00243B61">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sidRPr="005031AC">
        <w:rPr>
          <w:rFonts w:ascii="Calibri" w:eastAsia="Calibri" w:hAnsi="Calibri" w:cs="Calibri"/>
          <w:color w:val="000000"/>
          <w:sz w:val="20"/>
        </w:rPr>
        <w:lastRenderedPageBreak/>
        <w:t xml:space="preserve">Faktura musí obsahovat údaj o čísle a </w:t>
      </w:r>
      <w:r w:rsidRPr="005031AC">
        <w:rPr>
          <w:rFonts w:ascii="Calibri" w:eastAsia="Calibri" w:hAnsi="Calibri" w:cs="Calibri"/>
          <w:sz w:val="20"/>
        </w:rPr>
        <w:t xml:space="preserve">názvu projektu: </w:t>
      </w:r>
      <w:r w:rsidR="007242F8" w:rsidRPr="007242F8">
        <w:rPr>
          <w:rFonts w:ascii="Calibri" w:eastAsia="Calibri" w:hAnsi="Calibri" w:cs="Calibri"/>
          <w:sz w:val="20"/>
          <w:highlight w:val="cyan"/>
        </w:rPr>
        <w:t>Modernizace školy ZŠ Bratří Čapků Příbram CZ.06.04.01/00/22_112/0001370</w:t>
      </w:r>
      <w:r w:rsidRPr="005031AC">
        <w:rPr>
          <w:rFonts w:ascii="Calibri" w:eastAsia="Calibri" w:hAnsi="Calibri" w:cs="Calibri"/>
          <w:sz w:val="20"/>
        </w:rPr>
        <w:t>”</w:t>
      </w:r>
      <w:r w:rsidRPr="005031AC">
        <w:rPr>
          <w:rFonts w:ascii="Calibri" w:eastAsia="Calibri" w:hAnsi="Calibri" w:cs="Calibri"/>
          <w:color w:val="000000"/>
          <w:sz w:val="20"/>
        </w:rPr>
        <w:t>. Faktura bude položkově specifikována včetně uvedení jednotkových cen bez DPH, vyčíslené DPH a jednotkových cen s DPH. Dále bude součástí faktury celková cena bez DPH, vyčíslené</w:t>
      </w:r>
      <w:r>
        <w:rPr>
          <w:rFonts w:ascii="Calibri" w:eastAsia="Calibri" w:hAnsi="Calibri" w:cs="Calibri"/>
          <w:color w:val="000000"/>
          <w:sz w:val="20"/>
        </w:rPr>
        <w:t xml:space="preserve"> DPH a celková cena s DPH.</w:t>
      </w:r>
    </w:p>
    <w:p w14:paraId="473A6AA9" w14:textId="77777777"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Nebude-li faktura obsahovat stanovené náležitosti nebo v ní nebudou správně uvedené údaje, je Kupující oprávněn vrátit ji ve lhůtě splatnosti Prodávajícímu s uvedením chybějících náležitostí nebo nesprávných údajů (výhrad). V takovém případě se ruší doba splatnosti této faktury. Námitky proti údajům uvedeným na faktuře může Kupující uplatnit do konce lhůty její splatnosti s tím, že ji odešle zpět Prodávajícímu s uvedením výhrad. V případě, že Prodávající výhrady bezodkladně jako neoprávněné s odůvodněním neodmítne, je povinen vystavit opravenou fakturu. Okamžikem doručení opravené faktury Kupujícímu běží nová lhůta splatnosti.</w:t>
      </w:r>
    </w:p>
    <w:p w14:paraId="271AAD70" w14:textId="77777777"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Fakturu Prodávající zašle Kupujícímu po řádném předání a převzetí předmětu plnění na základě písemného předávacího protokolu, který je povinnou přílohou faktury.</w:t>
      </w:r>
    </w:p>
    <w:p w14:paraId="457C6593" w14:textId="77777777"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se zavazuje uhradit kupní cenu na základě daňového dokladu bezhotovostní platbou na účet Prodávajícího uvedený v označení smluvních stran. Lhůta splatnosti je 30 dní od doručení daňového dokladu Kupujícímu.</w:t>
      </w:r>
    </w:p>
    <w:p w14:paraId="5051819B" w14:textId="77777777" w:rsidR="002E6389" w:rsidRDefault="00885E1E">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Za okamžik uhrazení faktury se považuje datum, kdy byla předmětná částka odepsána z účtu Kupujícího.</w:t>
      </w:r>
    </w:p>
    <w:p w14:paraId="3141DF57" w14:textId="42C5F7EF" w:rsidR="009B1E02" w:rsidRDefault="009B1E02">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si vyhrazuje právo na požadavek rozdělení fakturace na jednotlivé dílčí faktury</w:t>
      </w:r>
      <w:r w:rsidR="00885E1E">
        <w:rPr>
          <w:rFonts w:ascii="Calibri" w:eastAsia="Calibri" w:hAnsi="Calibri" w:cs="Calibri"/>
          <w:color w:val="000000"/>
          <w:sz w:val="20"/>
        </w:rPr>
        <w:t>,</w:t>
      </w:r>
      <w:r>
        <w:rPr>
          <w:rFonts w:ascii="Calibri" w:eastAsia="Calibri" w:hAnsi="Calibri" w:cs="Calibri"/>
          <w:color w:val="000000"/>
          <w:sz w:val="20"/>
        </w:rPr>
        <w:t xml:space="preserve"> a to s ohledem na financování projektu z programu IROP pro snadnější evidenci a účtování projektu. Předpokladem je rozdělení fakturace po jednotlivých učebnách a rozdělení fakturace zvlášť na investice a zvlášť na neinvestice. </w:t>
      </w:r>
    </w:p>
    <w:p w14:paraId="61E602E7" w14:textId="77777777" w:rsidR="002E6389" w:rsidRDefault="002E6389">
      <w:pPr>
        <w:pBdr>
          <w:top w:val="nil"/>
          <w:left w:val="nil"/>
          <w:bottom w:val="nil"/>
          <w:right w:val="nil"/>
          <w:between w:val="nil"/>
        </w:pBdr>
        <w:jc w:val="center"/>
        <w:rPr>
          <w:rFonts w:ascii="Calibri" w:eastAsia="Calibri" w:hAnsi="Calibri" w:cs="Calibri"/>
          <w:b/>
          <w:color w:val="000000"/>
          <w:sz w:val="20"/>
        </w:rPr>
      </w:pPr>
    </w:p>
    <w:p w14:paraId="500A51D3" w14:textId="77777777" w:rsidR="002E6389" w:rsidRDefault="00885E1E">
      <w:pPr>
        <w:numPr>
          <w:ilvl w:val="0"/>
          <w:numId w:val="18"/>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Odpovědnost za vady, záruky a reklamace</w:t>
      </w:r>
    </w:p>
    <w:p w14:paraId="36F1F9CC" w14:textId="39ECF3F2"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Není-li uvedeno jinak, sjednává se záruční doba v době trvání 24 kalendářních měsíců.  </w:t>
      </w:r>
    </w:p>
    <w:p w14:paraId="7C08E165"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Záruční doba počne běžet ode dne následujícího po dni protokolárního předání a převzetí předmětu Smlouvy. </w:t>
      </w:r>
    </w:p>
    <w:p w14:paraId="7BBBDB2B"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Prodávající se zavazuje provádět opravy reklamovaných vad, které se na předmětu Smlouvy vyskytnou v záruční době ve smyslu poskytnuté záruky bezplatně po celou dobu běhu záruční doby, a to na základě požadavků (reklamací) Kupujícího.</w:t>
      </w:r>
    </w:p>
    <w:p w14:paraId="70D40E02" w14:textId="1609176B"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Prodávající se zavazuje vykovávat opravy reklamovaných vad prostřednictvím odborně vyškolených osob. Prodávající se zavazuje k součinnosti také při nefunkčnosti software dodaného v rámci plnění této smlouvy. Za vadu plnění se považuje také nefunkčnost či špatná funkčnost vybavení v rámci plnění této smlouvy.</w:t>
      </w:r>
    </w:p>
    <w:p w14:paraId="122A59A4"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Kupující se zavazuje užívat předmět Smlouvy v souladu s účelem, ke kterému je určen a v souladu s návodem k použití a pokyny pro údržbu osobami k této činností vyškolenými.</w:t>
      </w:r>
    </w:p>
    <w:p w14:paraId="7DBDA63E" w14:textId="3277A31E" w:rsidR="002E6389" w:rsidRPr="00934CC1" w:rsidRDefault="00885E1E">
      <w:pPr>
        <w:numPr>
          <w:ilvl w:val="0"/>
          <w:numId w:val="4"/>
        </w:numPr>
        <w:ind w:left="567" w:hanging="567"/>
        <w:jc w:val="both"/>
        <w:rPr>
          <w:rFonts w:ascii="Calibri" w:eastAsia="Calibri" w:hAnsi="Calibri" w:cs="Calibri"/>
          <w:color w:val="000000" w:themeColor="text1"/>
          <w:sz w:val="20"/>
        </w:rPr>
      </w:pPr>
      <w:r>
        <w:rPr>
          <w:rFonts w:ascii="Calibri" w:eastAsia="Calibri" w:hAnsi="Calibri" w:cs="Calibri"/>
          <w:sz w:val="20"/>
        </w:rPr>
        <w:t xml:space="preserve">Kupující uplatní vady u Prodávajícího bezodkladně po jejich zjištění a oznámí tyto vady Prodávajícímu písemně, případně prostřednictvím elektronické komunikace pomocí e-mailu osobě určené Prodávajícím: </w:t>
      </w:r>
      <w:r w:rsidR="00243B61" w:rsidRPr="00243B61">
        <w:rPr>
          <w:highlight w:val="yellow"/>
        </w:rPr>
        <w:t>…</w:t>
      </w:r>
    </w:p>
    <w:p w14:paraId="6F9F852B"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Oznámení o reklamaci bude obsahovat popis vady a kontakt na odpovědnou osobu Kupujícího.</w:t>
      </w:r>
    </w:p>
    <w:p w14:paraId="55C4AB25" w14:textId="40EEAE2D"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Prodávající začne s opravou reklamované vady nejdéle do 5 kalendářních dnů od doručení oznámení o reklamaci vady ze strany Kupujícího, pokud v Příloze č. </w:t>
      </w:r>
      <w:r w:rsidR="00243B61">
        <w:rPr>
          <w:rFonts w:ascii="Calibri" w:eastAsia="Calibri" w:hAnsi="Calibri" w:cs="Calibri"/>
          <w:sz w:val="20"/>
        </w:rPr>
        <w:t>2</w:t>
      </w:r>
      <w:r>
        <w:rPr>
          <w:rFonts w:ascii="Calibri" w:eastAsia="Calibri" w:hAnsi="Calibri" w:cs="Calibri"/>
          <w:sz w:val="20"/>
        </w:rPr>
        <w:t xml:space="preserve"> této smlouvy není uvedena u dotčené položky lhůta kratší.</w:t>
      </w:r>
    </w:p>
    <w:p w14:paraId="74E69343"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Prodávající odstraní reklamované vady v místě plnění dle této Smlouvy nebo na základě dohody smluvních stran v místě provozovny v případě vad, které nelze odstranit v místě plnění dle této Smlouvy. Případné náklady na dopravu nese Prodávající.</w:t>
      </w:r>
    </w:p>
    <w:p w14:paraId="4CAC75F6"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Prodávající se zavazuje k odstranění vad do tří (3) dnů od zahájení opravy. Je-li vada taková, že technicky a technologicky ji není možné odstranit ve lhůtě dle předchozí věty, zavazuje se Prodávající odstranit vadu do sedmi (7) dnů od zahájení opravy. </w:t>
      </w:r>
    </w:p>
    <w:p w14:paraId="0F364BB1"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t>V případě, že oprava reklamované vady dle tohoto článku vyžaduje dodání specifických náhradních dílů či složitější technický či technologický postup při jejím odstraňování, prodlužuje se lhůta k jejímu odstranění stanovená v odst. 7.10. tohoto článku této Smlouvy přiměřeně s ohledem na takovou závažnost a charakter vady a technické či technologické požadavky na její odstranění, nejdéle však na dobu 15 dní ode dne oznámení reklamované vady Kupujícím. O takovémto výjimečném postupu a prodloužení doby na odstranění reklamované vady je Prodávající povinen informovat Kupujícího nejpozději do 3 dnů ode dne oznámení reklamované vady Kupujícím.</w:t>
      </w:r>
    </w:p>
    <w:p w14:paraId="3102794D" w14:textId="77777777" w:rsidR="002E6389" w:rsidRDefault="00885E1E">
      <w:pPr>
        <w:numPr>
          <w:ilvl w:val="0"/>
          <w:numId w:val="4"/>
        </w:numPr>
        <w:ind w:left="567" w:hanging="567"/>
        <w:jc w:val="both"/>
        <w:rPr>
          <w:rFonts w:ascii="Calibri" w:eastAsia="Calibri" w:hAnsi="Calibri" w:cs="Calibri"/>
          <w:sz w:val="20"/>
        </w:rPr>
      </w:pPr>
      <w:r>
        <w:rPr>
          <w:rFonts w:ascii="Calibri" w:eastAsia="Calibri" w:hAnsi="Calibri" w:cs="Calibri"/>
          <w:sz w:val="20"/>
        </w:rPr>
        <w:lastRenderedPageBreak/>
        <w:t>V případě prodlení Prodávajícího se započetím odstraňování vad dle odst. 7.8. tohoto článku této Smlouvy o více než 24 hodin, nebo v případě prodlení Prodávajícího s opravou vady o více než 5 dní, je Kupující oprávněn takovou vadu nechat odstranit třetí osobou na náklady Prodávajícího. Tento postup nemá vliv na Prodávajícím poskytnutou záruku.</w:t>
      </w:r>
    </w:p>
    <w:p w14:paraId="2756315B" w14:textId="14AC3508" w:rsidR="002E6389" w:rsidRPr="00243B61" w:rsidRDefault="00885E1E" w:rsidP="00243B61">
      <w:pPr>
        <w:numPr>
          <w:ilvl w:val="0"/>
          <w:numId w:val="17"/>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Pojištění</w:t>
      </w:r>
    </w:p>
    <w:p w14:paraId="0D01E764" w14:textId="3FB13F1A" w:rsidR="00243B61" w:rsidRPr="00243B61" w:rsidRDefault="00243B61" w:rsidP="00243B61">
      <w:pPr>
        <w:numPr>
          <w:ilvl w:val="1"/>
          <w:numId w:val="17"/>
        </w:numPr>
        <w:pBdr>
          <w:top w:val="nil"/>
          <w:left w:val="nil"/>
          <w:bottom w:val="nil"/>
          <w:right w:val="nil"/>
          <w:between w:val="nil"/>
        </w:pBdr>
        <w:ind w:left="567" w:hanging="567"/>
        <w:jc w:val="both"/>
        <w:textDirection w:val="btLr"/>
        <w:rPr>
          <w:rFonts w:ascii="Calibri" w:eastAsia="Calibri" w:hAnsi="Calibri" w:cs="Calibri"/>
          <w:color w:val="000000"/>
          <w:sz w:val="20"/>
        </w:rPr>
      </w:pPr>
      <w:r w:rsidRPr="00243B61">
        <w:rPr>
          <w:rFonts w:ascii="Calibri" w:eastAsia="Calibri" w:hAnsi="Calibri" w:cs="Calibri"/>
          <w:color w:val="000000"/>
          <w:sz w:val="20"/>
        </w:rPr>
        <w:t>Prodávající prohlašuje, že je pojištěn proti případným škodám způsobených jeho činností včetně škod pracovníků prodávajícího u pojišťovny ………………………………………………………………………………….., pojistná smlouva č. ………………………………………………… na částku: …………….... (</w:t>
      </w:r>
      <w:r w:rsidRPr="00243B61">
        <w:rPr>
          <w:rFonts w:ascii="Calibri" w:eastAsia="Calibri" w:hAnsi="Calibri" w:cs="Calibri"/>
          <w:color w:val="000000"/>
          <w:sz w:val="20"/>
          <w:highlight w:val="yellow"/>
        </w:rPr>
        <w:t xml:space="preserve">minimální výše pojištění je stanovena na částku min. </w:t>
      </w:r>
      <w:r w:rsidR="00C16BE5">
        <w:rPr>
          <w:rFonts w:ascii="Calibri" w:eastAsia="Calibri" w:hAnsi="Calibri" w:cs="Calibri"/>
          <w:color w:val="000000"/>
          <w:sz w:val="20"/>
          <w:highlight w:val="yellow"/>
        </w:rPr>
        <w:t>1</w:t>
      </w:r>
      <w:r w:rsidRPr="00243B61">
        <w:rPr>
          <w:rFonts w:ascii="Calibri" w:eastAsia="Calibri" w:hAnsi="Calibri" w:cs="Calibri"/>
          <w:color w:val="000000"/>
          <w:sz w:val="20"/>
          <w:highlight w:val="yellow"/>
        </w:rPr>
        <w:t xml:space="preserve">.000.0000,- Kč bez DPH - Bude doplněno před podpisem </w:t>
      </w:r>
      <w:commentRangeStart w:id="0"/>
      <w:commentRangeStart w:id="1"/>
      <w:r w:rsidRPr="00243B61">
        <w:rPr>
          <w:rFonts w:ascii="Calibri" w:eastAsia="Calibri" w:hAnsi="Calibri" w:cs="Calibri"/>
          <w:color w:val="000000"/>
          <w:sz w:val="20"/>
          <w:highlight w:val="yellow"/>
        </w:rPr>
        <w:t>smlouvy</w:t>
      </w:r>
      <w:commentRangeEnd w:id="0"/>
      <w:r w:rsidR="007242F8">
        <w:rPr>
          <w:rStyle w:val="Odkaznakoment"/>
        </w:rPr>
        <w:commentReference w:id="0"/>
      </w:r>
      <w:commentRangeEnd w:id="1"/>
      <w:r w:rsidR="00E805BB">
        <w:rPr>
          <w:rStyle w:val="Odkaznakoment"/>
        </w:rPr>
        <w:commentReference w:id="1"/>
      </w:r>
      <w:r w:rsidRPr="00243B61">
        <w:rPr>
          <w:rFonts w:ascii="Calibri" w:eastAsia="Calibri" w:hAnsi="Calibri" w:cs="Calibri"/>
          <w:color w:val="000000"/>
          <w:sz w:val="20"/>
        </w:rPr>
        <w:t>). Na požádání kupujícího je prodávající povinen kopii platné pojistné smlouvy kupujícímu předložit.</w:t>
      </w:r>
    </w:p>
    <w:p w14:paraId="30B040E8"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Doklad potvrzující existenci pojištění dle předchozího odstavce je Prodávající povinen předložit před podpisem této Smlouvy a dále vždy do pěti (5) dnů od obdržení žádosti Kupujícího o prokázání pojištění.</w:t>
      </w:r>
    </w:p>
    <w:p w14:paraId="74B6DDBE" w14:textId="77777777" w:rsidR="002E6389" w:rsidRDefault="00885E1E">
      <w:pPr>
        <w:keepNext/>
        <w:numPr>
          <w:ilvl w:val="0"/>
          <w:numId w:val="17"/>
        </w:numPr>
        <w:pBdr>
          <w:top w:val="nil"/>
          <w:left w:val="nil"/>
          <w:bottom w:val="nil"/>
          <w:right w:val="nil"/>
          <w:between w:val="nil"/>
        </w:pBdr>
        <w:spacing w:before="240"/>
        <w:ind w:left="357" w:hanging="357"/>
        <w:jc w:val="center"/>
        <w:rPr>
          <w:rFonts w:ascii="Calibri" w:eastAsia="Calibri" w:hAnsi="Calibri" w:cs="Calibri"/>
          <w:b/>
          <w:color w:val="000000"/>
          <w:sz w:val="20"/>
        </w:rPr>
      </w:pPr>
      <w:r>
        <w:rPr>
          <w:rFonts w:ascii="Calibri" w:eastAsia="Calibri" w:hAnsi="Calibri" w:cs="Calibri"/>
          <w:b/>
          <w:color w:val="000000"/>
          <w:sz w:val="20"/>
        </w:rPr>
        <w:t>Smluvní pokuty</w:t>
      </w:r>
    </w:p>
    <w:p w14:paraId="2665BD95" w14:textId="229C51BF"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dodáním předmětu Smlouvy v termínu uvedeném dle čl. 3 odst. 3.1. této Smlouvy se Prodávající zavazuje zaplatit Kupujícímu smluvní pokutu ve výši 0,</w:t>
      </w:r>
      <w:r w:rsidR="00243B61">
        <w:rPr>
          <w:rFonts w:ascii="Calibri" w:eastAsia="Calibri" w:hAnsi="Calibri" w:cs="Calibri"/>
          <w:color w:val="000000"/>
          <w:sz w:val="20"/>
        </w:rPr>
        <w:t>2</w:t>
      </w:r>
      <w:r>
        <w:rPr>
          <w:rFonts w:ascii="Calibri" w:eastAsia="Calibri" w:hAnsi="Calibri" w:cs="Calibri"/>
          <w:color w:val="000000"/>
          <w:sz w:val="20"/>
        </w:rPr>
        <w:t xml:space="preserve"> % z celkové kupní ceny za každý i započatý den prodlení.</w:t>
      </w:r>
    </w:p>
    <w:p w14:paraId="2826C4D6"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nástupem k odstraňování nahlášených vad dle ustanovení čl. 7 odst. 7.8. této Smlouvy, se Prodávající zavazuje zaplatit Kupujícímu smluvní pokutu ve výši 1.000,- Kč za každý i započatý den prodlení.</w:t>
      </w:r>
    </w:p>
    <w:p w14:paraId="725A190F"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odstraněním reklamovaných vad, tj. porušení délky stanovené doby opravy dle ustanovení čl. 7 odst.  7.10. této Smlouvy, se Prodávající zavazuje zaplatit Kupujícímu smluvní pokutu ve výši 1.000,- Kč za každý i započatý den prodlení.</w:t>
      </w:r>
    </w:p>
    <w:p w14:paraId="0580540E"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porušení povinnosti Prodávajícího dle ustanovení čl. 8 odst. 8.2. této Smlouvy se Prodávající zavazuje zaplatit Kupujícímu smluvní pokutu ve výši 500,- Kč za každý i započatý den prodlení.</w:t>
      </w:r>
    </w:p>
    <w:p w14:paraId="27255D74" w14:textId="2F15272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 xml:space="preserve">Pro případ prodlení se splněním peněžitého závazku ze strany Kupujícího se </w:t>
      </w:r>
      <w:r>
        <w:rPr>
          <w:rFonts w:ascii="Calibri" w:eastAsia="Calibri" w:hAnsi="Calibri" w:cs="Calibri"/>
          <w:color w:val="000000"/>
          <w:sz w:val="20"/>
        </w:rPr>
        <w:br/>
        <w:t>smluvní pokuta stanovuje ve výši 0,</w:t>
      </w:r>
      <w:r w:rsidR="00243B61">
        <w:rPr>
          <w:rFonts w:ascii="Calibri" w:eastAsia="Calibri" w:hAnsi="Calibri" w:cs="Calibri"/>
          <w:color w:val="000000"/>
          <w:sz w:val="20"/>
        </w:rPr>
        <w:t>1</w:t>
      </w:r>
      <w:r>
        <w:rPr>
          <w:rFonts w:ascii="Calibri" w:eastAsia="Calibri" w:hAnsi="Calibri" w:cs="Calibri"/>
          <w:color w:val="000000"/>
          <w:sz w:val="20"/>
        </w:rPr>
        <w:t xml:space="preserve"> % z fakturované částky za každý den prodlení.</w:t>
      </w:r>
    </w:p>
    <w:p w14:paraId="5F7EDFBD"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Uplatněním smluvní pokuty Kupujícím vůči Prodávajícímu není dotčen nárok Kupujícího na úhradu vzniklé škody nebo ušlého zisku.</w:t>
      </w:r>
    </w:p>
    <w:p w14:paraId="215A4322"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w:t>
      </w:r>
    </w:p>
    <w:p w14:paraId="1ECE314A" w14:textId="77777777" w:rsidR="002E6389" w:rsidRDefault="00885E1E">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Smluvní pokuty je Kupující oprávněn započíst proti svým, i nesplatným, závazkům vůči Prodávajícímu dle této Smlouvy.</w:t>
      </w:r>
    </w:p>
    <w:p w14:paraId="6745B7BA" w14:textId="77777777" w:rsidR="002E6389" w:rsidRDefault="00885E1E">
      <w:pPr>
        <w:pBdr>
          <w:top w:val="nil"/>
          <w:left w:val="nil"/>
          <w:bottom w:val="nil"/>
          <w:right w:val="nil"/>
          <w:between w:val="nil"/>
        </w:pBdr>
        <w:tabs>
          <w:tab w:val="center" w:pos="4895"/>
          <w:tab w:val="left" w:pos="7574"/>
        </w:tabs>
        <w:ind w:left="720"/>
        <w:rPr>
          <w:rFonts w:ascii="Calibri" w:eastAsia="Calibri" w:hAnsi="Calibri" w:cs="Calibri"/>
          <w:b/>
          <w:color w:val="000000"/>
          <w:sz w:val="20"/>
        </w:rPr>
      </w:pPr>
      <w:r>
        <w:rPr>
          <w:rFonts w:ascii="Calibri" w:eastAsia="Calibri" w:hAnsi="Calibri" w:cs="Calibri"/>
          <w:b/>
          <w:color w:val="000000"/>
          <w:sz w:val="20"/>
        </w:rPr>
        <w:tab/>
      </w:r>
    </w:p>
    <w:p w14:paraId="78A63E39" w14:textId="77777777" w:rsidR="002E6389" w:rsidRDefault="00885E1E">
      <w:pPr>
        <w:numPr>
          <w:ilvl w:val="0"/>
          <w:numId w:val="16"/>
        </w:numPr>
        <w:pBdr>
          <w:top w:val="nil"/>
          <w:left w:val="nil"/>
          <w:bottom w:val="nil"/>
          <w:right w:val="nil"/>
          <w:between w:val="nil"/>
        </w:pBdr>
        <w:jc w:val="center"/>
        <w:rPr>
          <w:rFonts w:ascii="Calibri" w:eastAsia="Calibri" w:hAnsi="Calibri" w:cs="Calibri"/>
          <w:color w:val="000000"/>
          <w:sz w:val="20"/>
        </w:rPr>
      </w:pPr>
      <w:r>
        <w:rPr>
          <w:rFonts w:ascii="Calibri" w:eastAsia="Calibri" w:hAnsi="Calibri" w:cs="Calibri"/>
          <w:b/>
          <w:color w:val="000000"/>
          <w:sz w:val="20"/>
        </w:rPr>
        <w:t>Ostatní ujednání</w:t>
      </w:r>
    </w:p>
    <w:p w14:paraId="1CAE00E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povinny se vzájemně informovat o každé změně na jejich straně, která může mít vliv na plnění závazků vyplývajících z této Smlouvy.</w:t>
      </w:r>
    </w:p>
    <w:p w14:paraId="5A64681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si povinny v souvislosti s předmětem plnění této Smlouvy poskytovat veškerou nezbytnou součinnost.</w:t>
      </w:r>
    </w:p>
    <w:p w14:paraId="58F93415"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se zavazuje, že pokud mu Kupující v souvislosti s předmětem plnění dle této Smlouvy poskytne informace výslovně označené jako důvěrné, zabezpečí je vhodně před zneužitím.</w:t>
      </w:r>
    </w:p>
    <w:p w14:paraId="6B4FF6A6"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75B6232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je povinen neprodleně oznámit Kupujícímu, pokud se dostane do úpadku nebo pokud mu úpadek hrozí ve smyslu zákona č. 182/2006 Sb., o úpadku a způsobech jeho řešení (insolvenční zákon), v platném znění, a to po celou dobu záruky. </w:t>
      </w:r>
    </w:p>
    <w:p w14:paraId="676FA240"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lastRenderedPageBreak/>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40B060AB"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49795DC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bere na vědomí, že se podle ustanovení § 2 písm. e) zákona č. 320/2001 Sb., o finanční kontrole ve veřejné správě a o změně některých zákonů (zákon o finanční kontrole) stává osobou povinnou spolupůsobit při výkonu finanční kontroly. Prodávající je povinen zejména umožnit výkon veřejnoprávní kontroly a poskytnout veškerou potřebnou součinnost všem příslušným orgánům (např: MHMP, CRR, MMR, Ministerstva financí, Evropské komise, Evropského účetního dvora, Nejvyššího kontrolního úřadu, příslušného finančního úřadu a dalších oprávněných orgánů státní správy) při výkonu jejich kontrolních oprávnění. Toto ustanovení platí také pro všechny poddodavatele Prodávajícího.</w:t>
      </w:r>
    </w:p>
    <w:p w14:paraId="500F9D7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je povinen archivovat originální vyhotovení smlouvy včetně jejích dodatků, originály účetních dokladů a dalších dokladů vztahujících se k realizaci předmětu této smlouvy minimálně však do roku 2035. Po tuto dobu je prodávající povinen umožnit osobám oprávněným k výkonu kontroly projektů provést kontrolu dokladů souvisejících s plněním této smlouvy.</w:t>
      </w:r>
    </w:p>
    <w:p w14:paraId="0217E573"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se zavazuje, že bude zachovávat mlčenlivost o veškerých skutečnostech, o nichž se dozvěděl v souvislosti s výkonem činnosti na základě této Smlouvy. Prodávající se zavazuje, že obchodní a technické informace, které mu byly svěřeny Kupujícím či osobou pověřenou Kupujícím, nezpřístupní třetím osobám bez písemného souhlasu Kupujícího a nepoužije pro jiné účely než plnění předmětu a podmínek této Smlouvy. Prodávající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Povinnost mlčenlivosti dle tohoto odstavce se vztahuje i na osoby, které Prodávající pověří plněním této Smlouvy, tj. na zaměstnance Prodávajícího a další osoby, které Prodávající použije či pověří v souvislosti s poskytováním plnění dle této Smlouvy (poddodavatelé).</w:t>
      </w:r>
    </w:p>
    <w:p w14:paraId="69CA27BE"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výslovně souhlasí s tím, aby tato Smlouva včetně jejich případných změn byla vedena v evidenci smluv, která je veřejně přístupná a která obsahuje údaje zejména o smluvních stranách, předmětu smlouvy, výši finančního plnění a datum jejího podpisu. Prodávající dále výslovně souhlasí s tím, aby tato Smlouva včetně jejich případných změn byla v plném rozsahu zveřejněna na webových stránkách určených Kupujícím (např. na adrese profilu zadavatele Kupujícího nebo v Registru smluv). Prodávající prohlašuje, že skutečnosti uvedené v této Smlouvě nepovažuje za obchodní tajemství a uděluje svolení k jejich užití a zveřejnění bez stanovení jakýchkoliv dalších podmínek</w:t>
      </w:r>
    </w:p>
    <w:p w14:paraId="0B63A25C"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Kupující je zodpovědný za uveřejnění uzavřené smlouvy dle platné legislativy v Registru smluv. </w:t>
      </w:r>
    </w:p>
    <w:p w14:paraId="085850FB" w14:textId="617BBDF1"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Kontaktní osoby uvedené v označení smluvních stran je každá ze smluvních stran oprávněna měnit. O této změně, včetně uvedení nových kontaktních údajů, jsou smluvní strany povinny vždy písemně nejpozději do 3 dnů od provedené změny vyrozumět druhou smluvní stranu (také e-mailem).</w:t>
      </w:r>
    </w:p>
    <w:p w14:paraId="3F277172"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6737E81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66CFDE12" w14:textId="77777777" w:rsidR="002E6389" w:rsidRDefault="002E6389">
      <w:pPr>
        <w:pBdr>
          <w:top w:val="nil"/>
          <w:left w:val="nil"/>
          <w:bottom w:val="nil"/>
          <w:right w:val="nil"/>
          <w:between w:val="nil"/>
        </w:pBdr>
        <w:ind w:left="851"/>
        <w:jc w:val="both"/>
        <w:rPr>
          <w:rFonts w:ascii="Calibri" w:eastAsia="Calibri" w:hAnsi="Calibri" w:cs="Calibri"/>
          <w:color w:val="000000"/>
          <w:sz w:val="20"/>
        </w:rPr>
      </w:pPr>
    </w:p>
    <w:p w14:paraId="4F875452" w14:textId="77777777" w:rsidR="002E6389" w:rsidRDefault="00885E1E">
      <w:pPr>
        <w:numPr>
          <w:ilvl w:val="0"/>
          <w:numId w:val="16"/>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Závěrečná ustanovení</w:t>
      </w:r>
    </w:p>
    <w:p w14:paraId="15BAAA54"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lastRenderedPageBreak/>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3525188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Obč. zák. nebezpečí změny okolností.</w:t>
      </w:r>
    </w:p>
    <w:p w14:paraId="6B29EB5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Veškerá textová dokumentace, kterou při plnění předmětu Smlouvy předává či předkládá Prodávající Kupujícímu, musí být předána či předložena v českém jazyce.</w:t>
      </w:r>
    </w:p>
    <w:p w14:paraId="4236910B"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Smlouvu lze měnit pouze písemnými vzestupně číslovanými dodatky, podepsanými oprávněnými zástupci obou smluvních stran. Tato Smlouva je vyhotovena ve čtyřech vyhotoveních s platností originálu, přičemž každé z vyhotovení obsahuje i úplný soubor příloh. Každá smluvní strana obdržela po dvou vyhotoveních.</w:t>
      </w:r>
    </w:p>
    <w:p w14:paraId="4267396C"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0D12C9B1"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Fyzické osoby, které tuto Smlouvu uzavírají za jednotlivé Smluvní strany, tímto prohlašují, že jsou plně oprávněny k platnému uzavření Smlouvy. Případné spory budou smluvní strany řešit přednostně dohodou. V případě, že nedojde ke smírnému řešení, bude spor řešen u místně a věcně příslušného soudu. Místní příslušnost věcně příslušného soudu I. stupně se řídí obecným soudem Kupujícího.</w:t>
      </w:r>
    </w:p>
    <w:p w14:paraId="24D03C8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Tato Kupní smlouva nabývá platnosti dnem jejího podpisu oběma smluvními stranami a účinnosti dnem uveřejnění v Registru smluv dle zákona č. 340/2015 Sb., o zvláštních podmínkách účinnosti některých smluv, uveřejňování těchto smluv a o registru smluv, v platném znění, zajistí K</w:t>
      </w:r>
      <w:r>
        <w:rPr>
          <w:rFonts w:ascii="Calibri" w:eastAsia="Calibri" w:hAnsi="Calibri" w:cs="Calibri"/>
          <w:sz w:val="20"/>
        </w:rPr>
        <w:t>upující</w:t>
      </w:r>
      <w:r>
        <w:rPr>
          <w:rFonts w:ascii="Calibri" w:eastAsia="Calibri" w:hAnsi="Calibri" w:cs="Calibri"/>
          <w:color w:val="000000"/>
          <w:sz w:val="20"/>
        </w:rPr>
        <w:t>. Tato povinnost se vztahuje také na případné dodatky této Smlouvy.</w:t>
      </w:r>
    </w:p>
    <w:p w14:paraId="63AEEDD8" w14:textId="77777777" w:rsidR="002E6389" w:rsidRDefault="00885E1E">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p>
    <w:p w14:paraId="48E75966" w14:textId="77777777" w:rsidR="002E6389" w:rsidRDefault="002E6389">
      <w:pPr>
        <w:jc w:val="both"/>
        <w:rPr>
          <w:rFonts w:ascii="Calibri" w:eastAsia="Calibri" w:hAnsi="Calibri" w:cs="Calibri"/>
          <w:color w:val="000000"/>
          <w:sz w:val="20"/>
        </w:rPr>
      </w:pPr>
    </w:p>
    <w:p w14:paraId="0113971A" w14:textId="77777777" w:rsidR="00D43DD0" w:rsidRPr="00D43DD0" w:rsidRDefault="00D43DD0" w:rsidP="00D43DD0">
      <w:pPr>
        <w:pBdr>
          <w:top w:val="nil"/>
          <w:left w:val="nil"/>
          <w:bottom w:val="nil"/>
          <w:right w:val="nil"/>
          <w:between w:val="nil"/>
        </w:pBdr>
        <w:ind w:hanging="2"/>
        <w:jc w:val="both"/>
        <w:rPr>
          <w:rFonts w:asciiTheme="minorHAnsi" w:eastAsia="Calibri" w:hAnsiTheme="minorHAnsi" w:cstheme="minorHAnsi"/>
          <w:color w:val="000000"/>
          <w:sz w:val="20"/>
        </w:rPr>
      </w:pPr>
    </w:p>
    <w:p w14:paraId="67986F0C"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r w:rsidRPr="00D43DD0">
        <w:rPr>
          <w:rFonts w:asciiTheme="minorHAnsi" w:eastAsia="Calibri" w:hAnsiTheme="minorHAnsi" w:cstheme="minorHAnsi"/>
          <w:color w:val="000000"/>
          <w:sz w:val="20"/>
        </w:rPr>
        <w:t>V Příbrami dne ……………………</w:t>
      </w:r>
      <w:r w:rsidRPr="00D43DD0">
        <w:rPr>
          <w:rFonts w:asciiTheme="minorHAnsi" w:eastAsia="Calibri" w:hAnsiTheme="minorHAnsi" w:cstheme="minorHAnsi"/>
          <w:color w:val="000000"/>
          <w:sz w:val="20"/>
        </w:rPr>
        <w:tab/>
      </w:r>
      <w:r w:rsidRPr="00D43DD0">
        <w:rPr>
          <w:rFonts w:asciiTheme="minorHAnsi" w:eastAsia="Calibri" w:hAnsiTheme="minorHAnsi" w:cstheme="minorHAnsi"/>
          <w:color w:val="000000"/>
          <w:sz w:val="20"/>
        </w:rPr>
        <w:tab/>
      </w:r>
      <w:r w:rsidRPr="00D43DD0">
        <w:rPr>
          <w:rFonts w:asciiTheme="minorHAnsi" w:eastAsia="Calibri" w:hAnsiTheme="minorHAnsi" w:cstheme="minorHAnsi"/>
          <w:color w:val="000000"/>
          <w:sz w:val="20"/>
        </w:rPr>
        <w:tab/>
        <w:t xml:space="preserve">           V </w:t>
      </w:r>
      <w:r w:rsidRPr="00D43DD0">
        <w:rPr>
          <w:rFonts w:asciiTheme="minorHAnsi" w:eastAsia="Calibri" w:hAnsiTheme="minorHAnsi" w:cstheme="minorHAnsi"/>
          <w:color w:val="000000"/>
          <w:sz w:val="20"/>
          <w:highlight w:val="yellow"/>
        </w:rPr>
        <w:t>…………………………</w:t>
      </w:r>
      <w:r w:rsidRPr="00D43DD0">
        <w:rPr>
          <w:rFonts w:asciiTheme="minorHAnsi" w:eastAsia="Calibri" w:hAnsiTheme="minorHAnsi" w:cstheme="minorHAnsi"/>
          <w:color w:val="000000"/>
          <w:sz w:val="20"/>
        </w:rPr>
        <w:t xml:space="preserve"> dne </w:t>
      </w:r>
      <w:r w:rsidRPr="00D43DD0">
        <w:rPr>
          <w:rFonts w:asciiTheme="minorHAnsi" w:eastAsia="Calibri" w:hAnsiTheme="minorHAnsi" w:cstheme="minorHAnsi"/>
          <w:color w:val="000000"/>
          <w:sz w:val="20"/>
          <w:highlight w:val="yellow"/>
        </w:rPr>
        <w:t>……………………</w:t>
      </w:r>
    </w:p>
    <w:p w14:paraId="3E0C833D" w14:textId="77777777" w:rsidR="00D43DD0" w:rsidRPr="00D43DD0" w:rsidRDefault="00D43DD0">
      <w:pPr>
        <w:jc w:val="both"/>
        <w:rPr>
          <w:rFonts w:asciiTheme="minorHAnsi" w:eastAsia="Calibri" w:hAnsiTheme="minorHAnsi" w:cstheme="minorHAnsi"/>
          <w:color w:val="000000"/>
          <w:sz w:val="20"/>
        </w:rPr>
      </w:pPr>
    </w:p>
    <w:p w14:paraId="33E99CD1" w14:textId="4173847D"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r w:rsidRPr="00D43DD0">
        <w:rPr>
          <w:rFonts w:asciiTheme="minorHAnsi" w:eastAsia="Calibri" w:hAnsiTheme="minorHAnsi" w:cstheme="minorHAnsi"/>
          <w:b/>
          <w:color w:val="000000"/>
          <w:sz w:val="20"/>
        </w:rPr>
        <w:t>Za objednatele:</w:t>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t xml:space="preserve">             </w:t>
      </w:r>
      <w:r>
        <w:rPr>
          <w:rFonts w:asciiTheme="minorHAnsi" w:eastAsia="Calibri" w:hAnsiTheme="minorHAnsi" w:cstheme="minorHAnsi"/>
          <w:b/>
          <w:color w:val="000000"/>
          <w:sz w:val="20"/>
        </w:rPr>
        <w:tab/>
        <w:t xml:space="preserve">          </w:t>
      </w:r>
      <w:r w:rsidRPr="00D43DD0">
        <w:rPr>
          <w:rFonts w:asciiTheme="minorHAnsi" w:eastAsia="Calibri" w:hAnsiTheme="minorHAnsi" w:cstheme="minorHAnsi"/>
          <w:b/>
          <w:color w:val="000000"/>
          <w:sz w:val="20"/>
        </w:rPr>
        <w:t>Za zhotovitele:</w:t>
      </w:r>
    </w:p>
    <w:p w14:paraId="2431CA5B" w14:textId="2BC280B2" w:rsidR="00D43DD0" w:rsidRPr="00D43DD0" w:rsidRDefault="00D43DD0" w:rsidP="00D43DD0">
      <w:pPr>
        <w:pBdr>
          <w:top w:val="nil"/>
          <w:left w:val="nil"/>
          <w:bottom w:val="nil"/>
          <w:right w:val="nil"/>
          <w:between w:val="nil"/>
        </w:pBdr>
        <w:ind w:hanging="2"/>
        <w:rPr>
          <w:rFonts w:asciiTheme="minorHAnsi" w:eastAsia="Calibri" w:hAnsiTheme="minorHAnsi" w:cstheme="minorHAnsi"/>
          <w:b/>
          <w:color w:val="000000"/>
          <w:sz w:val="20"/>
        </w:rPr>
      </w:pPr>
      <w:r w:rsidRPr="00D43DD0">
        <w:rPr>
          <w:rFonts w:asciiTheme="minorHAnsi" w:eastAsia="Calibri" w:hAnsiTheme="minorHAnsi" w:cstheme="minorHAnsi"/>
          <w:b/>
          <w:color w:val="000000"/>
          <w:sz w:val="20"/>
        </w:rPr>
        <w:tab/>
        <w:t>Mgr. Alena Mašiková, ředitelka školy</w:t>
      </w:r>
      <w:r w:rsidRPr="00D43DD0">
        <w:rPr>
          <w:rFonts w:asciiTheme="minorHAnsi" w:eastAsia="Calibri" w:hAnsiTheme="minorHAnsi" w:cstheme="minorHAnsi"/>
          <w:b/>
          <w:color w:val="000000"/>
          <w:sz w:val="20"/>
        </w:rPr>
        <w:tab/>
        <w:t xml:space="preserve">            </w:t>
      </w:r>
      <w:r>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 xml:space="preserve"> </w:t>
      </w:r>
      <w:r>
        <w:rPr>
          <w:rFonts w:asciiTheme="minorHAnsi" w:eastAsia="Calibri" w:hAnsiTheme="minorHAnsi" w:cstheme="minorHAnsi"/>
          <w:b/>
          <w:color w:val="000000"/>
          <w:sz w:val="20"/>
        </w:rPr>
        <w:t xml:space="preserve">         </w:t>
      </w:r>
      <w:r w:rsidRPr="00D43DD0">
        <w:rPr>
          <w:rFonts w:asciiTheme="minorHAnsi" w:eastAsia="Calibri" w:hAnsiTheme="minorHAnsi" w:cstheme="minorHAnsi"/>
          <w:color w:val="000000"/>
          <w:sz w:val="20"/>
          <w:highlight w:val="yellow"/>
        </w:rPr>
        <w:t>……………………………………………</w:t>
      </w:r>
    </w:p>
    <w:p w14:paraId="252CC307"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33E77E22" w14:textId="77777777" w:rsidR="00D43DD0" w:rsidRPr="00D43DD0" w:rsidRDefault="00D43DD0" w:rsidP="00C16BE5">
      <w:pPr>
        <w:pBdr>
          <w:top w:val="nil"/>
          <w:left w:val="nil"/>
          <w:bottom w:val="nil"/>
          <w:right w:val="nil"/>
          <w:between w:val="nil"/>
        </w:pBdr>
        <w:rPr>
          <w:rFonts w:asciiTheme="minorHAnsi" w:eastAsia="Calibri" w:hAnsiTheme="minorHAnsi" w:cstheme="minorHAnsi"/>
          <w:color w:val="000000"/>
          <w:sz w:val="20"/>
        </w:rPr>
      </w:pPr>
    </w:p>
    <w:p w14:paraId="52DEBAAA"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45ABDD34"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6D51FEBC"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p>
    <w:p w14:paraId="7DA6733F" w14:textId="25DA9F0D" w:rsidR="00D43DD0" w:rsidRPr="00D43DD0" w:rsidRDefault="00D43DD0" w:rsidP="00D43DD0">
      <w:pPr>
        <w:pBdr>
          <w:top w:val="nil"/>
          <w:left w:val="nil"/>
          <w:bottom w:val="nil"/>
          <w:right w:val="nil"/>
          <w:between w:val="nil"/>
        </w:pBdr>
        <w:ind w:hanging="2"/>
        <w:rPr>
          <w:rFonts w:asciiTheme="minorHAnsi" w:eastAsia="Calibri" w:hAnsiTheme="minorHAnsi" w:cstheme="minorHAnsi"/>
          <w:color w:val="000000"/>
          <w:sz w:val="20"/>
        </w:rPr>
      </w:pPr>
      <w:r w:rsidRPr="00D43DD0">
        <w:rPr>
          <w:rFonts w:asciiTheme="minorHAnsi" w:eastAsia="Calibri" w:hAnsiTheme="minorHAnsi" w:cstheme="minorHAnsi"/>
          <w:color w:val="000000"/>
          <w:sz w:val="20"/>
        </w:rPr>
        <w:t>…………………………………………………………</w:t>
      </w:r>
      <w:r w:rsidRPr="00D43DD0">
        <w:rPr>
          <w:rFonts w:asciiTheme="minorHAnsi" w:eastAsia="Calibri" w:hAnsiTheme="minorHAnsi" w:cstheme="minorHAnsi"/>
          <w:color w:val="000000"/>
          <w:sz w:val="20"/>
        </w:rPr>
        <w:tab/>
      </w:r>
      <w:r w:rsidRPr="00D43DD0">
        <w:rPr>
          <w:rFonts w:asciiTheme="minorHAnsi" w:eastAsia="Calibri" w:hAnsiTheme="minorHAnsi" w:cstheme="minorHAnsi"/>
          <w:color w:val="000000"/>
          <w:sz w:val="20"/>
        </w:rPr>
        <w:tab/>
      </w:r>
      <w:r>
        <w:rPr>
          <w:rFonts w:asciiTheme="minorHAnsi" w:eastAsia="Calibri" w:hAnsiTheme="minorHAnsi" w:cstheme="minorHAnsi"/>
          <w:color w:val="000000"/>
          <w:sz w:val="20"/>
        </w:rPr>
        <w:t xml:space="preserve">         </w:t>
      </w:r>
      <w:r w:rsidRPr="00D43DD0">
        <w:rPr>
          <w:rFonts w:asciiTheme="minorHAnsi" w:eastAsia="Calibri" w:hAnsiTheme="minorHAnsi" w:cstheme="minorHAnsi"/>
          <w:color w:val="000000"/>
          <w:sz w:val="20"/>
          <w:highlight w:val="yellow"/>
        </w:rPr>
        <w:t>……………………………………………………………</w:t>
      </w:r>
    </w:p>
    <w:p w14:paraId="75A028F3" w14:textId="77777777" w:rsidR="00D43DD0" w:rsidRPr="00D43DD0" w:rsidRDefault="00D43DD0" w:rsidP="00D43DD0">
      <w:pPr>
        <w:pBdr>
          <w:top w:val="nil"/>
          <w:left w:val="nil"/>
          <w:bottom w:val="nil"/>
          <w:right w:val="nil"/>
          <w:between w:val="nil"/>
        </w:pBdr>
        <w:ind w:hanging="2"/>
        <w:rPr>
          <w:rFonts w:asciiTheme="minorHAnsi" w:eastAsia="Calibri" w:hAnsiTheme="minorHAnsi" w:cstheme="minorHAnsi"/>
          <w:b/>
          <w:color w:val="000000"/>
          <w:sz w:val="20"/>
        </w:rPr>
      </w:pP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r w:rsidRPr="00D43DD0">
        <w:rPr>
          <w:rFonts w:asciiTheme="minorHAnsi" w:eastAsia="Calibri" w:hAnsiTheme="minorHAnsi" w:cstheme="minorHAnsi"/>
          <w:b/>
          <w:color w:val="000000"/>
          <w:sz w:val="20"/>
        </w:rPr>
        <w:tab/>
      </w:r>
    </w:p>
    <w:p w14:paraId="2A9E1D01" w14:textId="77777777" w:rsidR="00D43DD0" w:rsidRDefault="00D43DD0">
      <w:pPr>
        <w:jc w:val="both"/>
        <w:rPr>
          <w:rFonts w:ascii="Calibri" w:eastAsia="Calibri" w:hAnsi="Calibri" w:cs="Calibri"/>
          <w:color w:val="000000"/>
          <w:sz w:val="20"/>
        </w:rPr>
      </w:pPr>
    </w:p>
    <w:p w14:paraId="2DDA89EA" w14:textId="77777777" w:rsidR="00D43DD0" w:rsidRDefault="00D43DD0">
      <w:pPr>
        <w:jc w:val="both"/>
        <w:rPr>
          <w:rFonts w:ascii="Calibri" w:eastAsia="Calibri" w:hAnsi="Calibri" w:cs="Calibri"/>
          <w:color w:val="000000"/>
          <w:sz w:val="20"/>
        </w:rPr>
      </w:pPr>
    </w:p>
    <w:p w14:paraId="2F89AD06" w14:textId="77777777" w:rsidR="002E6389" w:rsidRDefault="00885E1E">
      <w:pPr>
        <w:rPr>
          <w:rFonts w:ascii="Calibri" w:eastAsia="Calibri" w:hAnsi="Calibri" w:cs="Calibri"/>
          <w:b/>
          <w:sz w:val="18"/>
          <w:szCs w:val="18"/>
        </w:rPr>
      </w:pPr>
      <w:r>
        <w:rPr>
          <w:rFonts w:ascii="Calibri" w:eastAsia="Calibri" w:hAnsi="Calibri" w:cs="Calibri"/>
          <w:b/>
          <w:sz w:val="18"/>
          <w:szCs w:val="18"/>
        </w:rPr>
        <w:t>Přílohy smlouvy:</w:t>
      </w:r>
    </w:p>
    <w:p w14:paraId="4FBF7DF8" w14:textId="77777777" w:rsidR="002E6389" w:rsidRDefault="002E6389">
      <w:pPr>
        <w:rPr>
          <w:rFonts w:ascii="Calibri" w:eastAsia="Calibri" w:hAnsi="Calibri" w:cs="Calibri"/>
          <w:b/>
          <w:sz w:val="18"/>
          <w:szCs w:val="18"/>
        </w:rPr>
      </w:pPr>
    </w:p>
    <w:p w14:paraId="0050752E" w14:textId="411DFD60" w:rsidR="002E6389" w:rsidRDefault="00885E1E">
      <w:pPr>
        <w:numPr>
          <w:ilvl w:val="0"/>
          <w:numId w:val="10"/>
        </w:numPr>
        <w:pBdr>
          <w:top w:val="nil"/>
          <w:left w:val="nil"/>
          <w:bottom w:val="nil"/>
          <w:right w:val="nil"/>
          <w:between w:val="nil"/>
        </w:pBdr>
        <w:spacing w:before="0"/>
        <w:ind w:left="714" w:hanging="357"/>
        <w:rPr>
          <w:rFonts w:ascii="Calibri" w:eastAsia="Calibri" w:hAnsi="Calibri" w:cs="Calibri"/>
          <w:color w:val="000000"/>
          <w:sz w:val="18"/>
          <w:szCs w:val="18"/>
        </w:rPr>
      </w:pPr>
      <w:r>
        <w:rPr>
          <w:rFonts w:ascii="Calibri" w:eastAsia="Calibri" w:hAnsi="Calibri" w:cs="Calibri"/>
          <w:color w:val="000000"/>
          <w:sz w:val="18"/>
          <w:szCs w:val="18"/>
        </w:rPr>
        <w:t>Specifikace dodávek</w:t>
      </w:r>
    </w:p>
    <w:p w14:paraId="29AC1046" w14:textId="7A35C253" w:rsidR="002E6389" w:rsidRDefault="00CE1C86">
      <w:pPr>
        <w:numPr>
          <w:ilvl w:val="0"/>
          <w:numId w:val="10"/>
        </w:numPr>
        <w:pBdr>
          <w:top w:val="nil"/>
          <w:left w:val="nil"/>
          <w:bottom w:val="nil"/>
          <w:right w:val="nil"/>
          <w:between w:val="nil"/>
        </w:pBdr>
        <w:spacing w:before="0"/>
        <w:ind w:left="714" w:hanging="357"/>
        <w:rPr>
          <w:rFonts w:ascii="Calibri" w:eastAsia="Calibri" w:hAnsi="Calibri" w:cs="Calibri"/>
          <w:color w:val="000000"/>
          <w:sz w:val="18"/>
          <w:szCs w:val="18"/>
        </w:rPr>
      </w:pPr>
      <w:r>
        <w:rPr>
          <w:rFonts w:ascii="Calibri" w:eastAsia="Calibri" w:hAnsi="Calibri" w:cs="Calibri"/>
          <w:color w:val="000000"/>
          <w:sz w:val="18"/>
          <w:szCs w:val="18"/>
        </w:rPr>
        <w:t>Položkový rozpočet</w:t>
      </w:r>
    </w:p>
    <w:sectPr w:rsidR="002E6389">
      <w:footerReference w:type="even" r:id="rId15"/>
      <w:footerReference w:type="default" r:id="rId16"/>
      <w:headerReference w:type="first" r:id="rId17"/>
      <w:pgSz w:w="11906" w:h="16838"/>
      <w:pgMar w:top="1135" w:right="991" w:bottom="993" w:left="1418" w:header="340" w:footer="432" w:gutter="0"/>
      <w:pgNumType w:start="1"/>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Veronika Bočková" w:date="2024-10-25T10:41:00Z" w:initials="VB">
    <w:p w14:paraId="306AFAC1" w14:textId="77777777" w:rsidR="007242F8" w:rsidRDefault="007242F8" w:rsidP="007242F8">
      <w:r>
        <w:rPr>
          <w:rStyle w:val="Odkaznakoment"/>
        </w:rPr>
        <w:annotationRef/>
      </w:r>
      <w:r>
        <w:rPr>
          <w:color w:val="000000"/>
        </w:rPr>
        <w:t xml:space="preserve">Dodávka bude okolo 1,2 mil Kč, nemělo by pojištění pokrývat výši dodávky? Navíc se o min. Pojistném účastník dozví pouze odtud, dřív jste to uváděli i jako podmínku do ZD, nyní to tam není. </w:t>
      </w:r>
    </w:p>
  </w:comment>
  <w:comment w:id="1" w:author="KK" w:date="2024-10-27T20:30:00Z" w:initials="KK">
    <w:p w14:paraId="1E725F58" w14:textId="77777777" w:rsidR="00E805BB" w:rsidRDefault="00E805BB" w:rsidP="00E805BB">
      <w:r>
        <w:rPr>
          <w:rStyle w:val="Odkaznakoment"/>
        </w:rPr>
        <w:annotationRef/>
      </w:r>
      <w:r>
        <w:rPr>
          <w:color w:val="000000"/>
        </w:rPr>
        <w:t xml:space="preserve">Toto je standardní postup.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6AFAC1" w15:done="0"/>
  <w15:commentEx w15:paraId="1E725F58" w15:paraIdParent="306AFA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75DCCE5" w16cex:dateUtc="2024-10-25T08:41:00Z"/>
  <w16cex:commentExtensible w16cex:durableId="2BBB445F" w16cex:dateUtc="2024-10-27T1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6AFAC1" w16cid:durableId="075DCCE5"/>
  <w16cid:commentId w16cid:paraId="1E725F58" w16cid:durableId="2BBB44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30BAC" w14:textId="77777777" w:rsidR="002C6DC6" w:rsidRDefault="002C6DC6">
      <w:pPr>
        <w:spacing w:before="0"/>
      </w:pPr>
      <w:r>
        <w:separator/>
      </w:r>
    </w:p>
  </w:endnote>
  <w:endnote w:type="continuationSeparator" w:id="0">
    <w:p w14:paraId="1A4CE081" w14:textId="77777777" w:rsidR="002C6DC6" w:rsidRDefault="002C6DC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EE"/>
    <w:family w:val="swiss"/>
    <w:pitch w:val="variable"/>
    <w:sig w:usb0="E0002AFF" w:usb1="C000ACFF" w:usb2="00000009" w:usb3="00000000" w:csb0="000001FF" w:csb1="00000000"/>
  </w:font>
  <w:font w:name="Droid Sans Fallback">
    <w:altName w:val="Times New Roman"/>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D998E" w14:textId="77777777" w:rsidR="002E6389" w:rsidRDefault="00885E1E">
    <w:pPr>
      <w:pBdr>
        <w:top w:val="nil"/>
        <w:left w:val="nil"/>
        <w:bottom w:val="nil"/>
        <w:right w:val="nil"/>
        <w:between w:val="nil"/>
      </w:pBdr>
      <w:tabs>
        <w:tab w:val="center" w:pos="4536"/>
        <w:tab w:val="right" w:pos="9072"/>
      </w:tabs>
      <w:jc w:val="right"/>
      <w:rPr>
        <w:rFonts w:eastAsia="Arial" w:cs="Arial"/>
        <w:color w:val="000000"/>
        <w:szCs w:val="22"/>
      </w:rPr>
    </w:pPr>
    <w:r>
      <w:rPr>
        <w:rFonts w:eastAsia="Arial" w:cs="Arial"/>
        <w:color w:val="000000"/>
        <w:szCs w:val="22"/>
      </w:rPr>
      <w:fldChar w:fldCharType="begin"/>
    </w:r>
    <w:r>
      <w:rPr>
        <w:rFonts w:eastAsia="Arial" w:cs="Arial"/>
        <w:color w:val="000000"/>
        <w:szCs w:val="22"/>
      </w:rPr>
      <w:instrText>PAGE</w:instrText>
    </w:r>
    <w:r>
      <w:rPr>
        <w:rFonts w:eastAsia="Arial" w:cs="Arial"/>
        <w:color w:val="000000"/>
        <w:szCs w:val="22"/>
      </w:rPr>
      <w:fldChar w:fldCharType="separate"/>
    </w:r>
    <w:r>
      <w:rPr>
        <w:rFonts w:eastAsia="Arial" w:cs="Arial"/>
        <w:color w:val="000000"/>
        <w:szCs w:val="22"/>
      </w:rPr>
      <w:fldChar w:fldCharType="end"/>
    </w:r>
  </w:p>
  <w:p w14:paraId="2808C962" w14:textId="77777777" w:rsidR="002E6389" w:rsidRDefault="002E6389">
    <w:pPr>
      <w:pBdr>
        <w:top w:val="nil"/>
        <w:left w:val="nil"/>
        <w:bottom w:val="nil"/>
        <w:right w:val="nil"/>
        <w:between w:val="nil"/>
      </w:pBdr>
      <w:tabs>
        <w:tab w:val="center" w:pos="4536"/>
        <w:tab w:val="right" w:pos="9072"/>
      </w:tabs>
      <w:ind w:right="360"/>
      <w:rPr>
        <w:rFonts w:eastAsia="Arial" w:cs="Arial"/>
        <w:color w:val="000000"/>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3E7CB" w14:textId="1E3CFF42" w:rsidR="002E6389" w:rsidRDefault="00885E1E">
    <w:pPr>
      <w:pBdr>
        <w:top w:val="nil"/>
        <w:left w:val="nil"/>
        <w:bottom w:val="nil"/>
        <w:right w:val="nil"/>
        <w:between w:val="nil"/>
      </w:pBdr>
      <w:tabs>
        <w:tab w:val="center" w:pos="4536"/>
        <w:tab w:val="right" w:pos="9072"/>
      </w:tabs>
      <w:ind w:right="-2"/>
      <w:jc w:val="right"/>
      <w:rPr>
        <w:rFonts w:ascii="Calibri" w:eastAsia="Calibri" w:hAnsi="Calibri" w:cs="Calibri"/>
        <w:color w:val="000000"/>
        <w:sz w:val="16"/>
        <w:szCs w:val="16"/>
      </w:rPr>
    </w:pPr>
    <w:r>
      <w:rPr>
        <w:rFonts w:ascii="Calibri" w:eastAsia="Calibri" w:hAnsi="Calibri" w:cs="Calibri"/>
        <w:color w:val="000000"/>
        <w:sz w:val="16"/>
        <w:szCs w:val="16"/>
      </w:rPr>
      <w:t xml:space="preserve">Strana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PAGE</w:instrText>
    </w:r>
    <w:r>
      <w:rPr>
        <w:rFonts w:ascii="Calibri" w:eastAsia="Calibri" w:hAnsi="Calibri" w:cs="Calibri"/>
        <w:color w:val="000000"/>
        <w:sz w:val="16"/>
        <w:szCs w:val="16"/>
      </w:rPr>
      <w:fldChar w:fldCharType="separate"/>
    </w:r>
    <w:r w:rsidR="00934CC1">
      <w:rPr>
        <w:rFonts w:ascii="Calibri" w:eastAsia="Calibri" w:hAnsi="Calibri" w:cs="Calibri"/>
        <w:noProof/>
        <w:color w:val="000000"/>
        <w:sz w:val="16"/>
        <w:szCs w:val="16"/>
      </w:rPr>
      <w:t>2</w:t>
    </w:r>
    <w:r>
      <w:rPr>
        <w:rFonts w:ascii="Calibri" w:eastAsia="Calibri" w:hAnsi="Calibri" w:cs="Calibri"/>
        <w:color w:val="000000"/>
        <w:sz w:val="16"/>
        <w:szCs w:val="16"/>
      </w:rPr>
      <w:fldChar w:fldCharType="end"/>
    </w:r>
    <w:r>
      <w:rPr>
        <w:rFonts w:ascii="Calibri" w:eastAsia="Calibri" w:hAnsi="Calibri" w:cs="Calibri"/>
        <w:color w:val="000000"/>
        <w:sz w:val="16"/>
        <w:szCs w:val="16"/>
      </w:rPr>
      <w:t xml:space="preserve"> z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NUMPAGES</w:instrText>
    </w:r>
    <w:r>
      <w:rPr>
        <w:rFonts w:ascii="Calibri" w:eastAsia="Calibri" w:hAnsi="Calibri" w:cs="Calibri"/>
        <w:color w:val="000000"/>
        <w:sz w:val="16"/>
        <w:szCs w:val="16"/>
      </w:rPr>
      <w:fldChar w:fldCharType="separate"/>
    </w:r>
    <w:r w:rsidR="00934CC1">
      <w:rPr>
        <w:rFonts w:ascii="Calibri" w:eastAsia="Calibri" w:hAnsi="Calibri" w:cs="Calibri"/>
        <w:noProof/>
        <w:color w:val="000000"/>
        <w:sz w:val="16"/>
        <w:szCs w:val="16"/>
      </w:rPr>
      <w:t>3</w:t>
    </w:r>
    <w:r>
      <w:rPr>
        <w:rFonts w:ascii="Calibri" w:eastAsia="Calibri" w:hAnsi="Calibri" w:cs="Calibri"/>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94490" w14:textId="77777777" w:rsidR="002C6DC6" w:rsidRDefault="002C6DC6">
      <w:pPr>
        <w:spacing w:before="0"/>
      </w:pPr>
      <w:r>
        <w:separator/>
      </w:r>
    </w:p>
  </w:footnote>
  <w:footnote w:type="continuationSeparator" w:id="0">
    <w:p w14:paraId="53F4642C" w14:textId="77777777" w:rsidR="002C6DC6" w:rsidRDefault="002C6DC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1B0DC" w14:textId="77777777" w:rsidR="002E6389" w:rsidRDefault="002E6389">
    <w:pPr>
      <w:spacing w:before="2"/>
      <w:rPr>
        <w:rFonts w:ascii="Times New Roman" w:hAnsi="Times New Roman"/>
        <w:sz w:val="6"/>
        <w:szCs w:val="6"/>
      </w:rPr>
    </w:pPr>
  </w:p>
  <w:p w14:paraId="681AB6E5" w14:textId="77777777" w:rsidR="002E6389" w:rsidRDefault="002E6389">
    <w:pPr>
      <w:spacing w:before="2"/>
      <w:rPr>
        <w:rFonts w:ascii="Times New Roman" w:hAnsi="Times New Roman"/>
        <w:sz w:val="6"/>
        <w:szCs w:val="6"/>
      </w:rPr>
    </w:pPr>
  </w:p>
  <w:p w14:paraId="63E75A43" w14:textId="77777777" w:rsidR="002E6389" w:rsidRDefault="002E6389">
    <w:pPr>
      <w:spacing w:before="2"/>
      <w:rPr>
        <w:rFonts w:ascii="Times New Roman" w:hAnsi="Times New Roman"/>
        <w:sz w:val="6"/>
        <w:szCs w:val="6"/>
      </w:rPr>
    </w:pPr>
  </w:p>
  <w:p w14:paraId="3D7EABD5" w14:textId="77777777" w:rsidR="002E6389" w:rsidRDefault="002E6389">
    <w:pPr>
      <w:spacing w:before="2"/>
      <w:rPr>
        <w:rFonts w:ascii="Times New Roman" w:hAnsi="Times New Roman"/>
        <w:sz w:val="6"/>
        <w:szCs w:val="6"/>
      </w:rPr>
    </w:pPr>
  </w:p>
  <w:p w14:paraId="3F92EF02" w14:textId="77777777" w:rsidR="002E6389" w:rsidRDefault="002E6389">
    <w:pPr>
      <w:spacing w:before="2"/>
      <w:rPr>
        <w:rFonts w:ascii="Times New Roman" w:hAnsi="Times New Roman"/>
        <w:sz w:val="6"/>
        <w:szCs w:val="6"/>
      </w:rPr>
    </w:pPr>
  </w:p>
  <w:p w14:paraId="02E7F766" w14:textId="77777777" w:rsidR="002E6389" w:rsidRDefault="002E6389">
    <w:pPr>
      <w:spacing w:before="2"/>
      <w:rPr>
        <w:rFonts w:ascii="Times New Roman" w:hAnsi="Times New Roman"/>
        <w:sz w:val="6"/>
        <w:szCs w:val="6"/>
      </w:rPr>
    </w:pPr>
  </w:p>
  <w:p w14:paraId="180AA51A" w14:textId="77777777" w:rsidR="002E6389" w:rsidRDefault="002E6389">
    <w:pPr>
      <w:spacing w:before="2"/>
      <w:rPr>
        <w:rFonts w:ascii="Times New Roman" w:hAnsi="Times New Roman"/>
        <w:sz w:val="6"/>
        <w:szCs w:val="6"/>
      </w:rPr>
    </w:pPr>
  </w:p>
  <w:p w14:paraId="6B6C8DE4" w14:textId="77777777" w:rsidR="002E6389" w:rsidRDefault="002E6389">
    <w:pPr>
      <w:spacing w:before="2"/>
      <w:rPr>
        <w:rFonts w:ascii="Times New Roman" w:hAnsi="Times New Roman"/>
        <w:sz w:val="6"/>
        <w:szCs w:val="6"/>
      </w:rPr>
    </w:pPr>
  </w:p>
  <w:p w14:paraId="3E8C648E" w14:textId="77777777" w:rsidR="002E6389" w:rsidRDefault="002E6389">
    <w:pPr>
      <w:spacing w:before="2"/>
      <w:rPr>
        <w:rFonts w:ascii="Times New Roman" w:hAnsi="Times New Roman"/>
        <w:sz w:val="6"/>
        <w:szCs w:val="6"/>
      </w:rPr>
    </w:pPr>
  </w:p>
  <w:p w14:paraId="2AFA77D3" w14:textId="77777777" w:rsidR="002E6389" w:rsidRDefault="00885E1E">
    <w:pPr>
      <w:tabs>
        <w:tab w:val="left" w:pos="7940"/>
      </w:tabs>
      <w:ind w:left="106"/>
      <w:rPr>
        <w:rFonts w:ascii="Times New Roman" w:hAnsi="Times New Roman"/>
        <w:sz w:val="20"/>
      </w:rPr>
    </w:pPr>
    <w:r>
      <w:rPr>
        <w:rFonts w:ascii="Times New Roman" w:hAnsi="Times New Roman"/>
        <w:sz w:val="20"/>
      </w:rPr>
      <w:tab/>
    </w:r>
  </w:p>
  <w:p w14:paraId="65D3A421" w14:textId="77777777" w:rsidR="002E6389" w:rsidRDefault="002E6389">
    <w:pPr>
      <w:pBdr>
        <w:top w:val="nil"/>
        <w:left w:val="nil"/>
        <w:bottom w:val="nil"/>
        <w:right w:val="nil"/>
        <w:between w:val="nil"/>
      </w:pBdr>
      <w:tabs>
        <w:tab w:val="center" w:pos="4536"/>
        <w:tab w:val="right" w:pos="9072"/>
      </w:tabs>
      <w:rPr>
        <w:rFonts w:eastAsia="Arial" w:cs="Arial"/>
        <w:color w:val="000000"/>
        <w:szCs w:val="22"/>
      </w:rPr>
    </w:pPr>
  </w:p>
  <w:p w14:paraId="034C74F6" w14:textId="77777777" w:rsidR="002E6389" w:rsidRDefault="002E6389">
    <w:pPr>
      <w:pBdr>
        <w:top w:val="nil"/>
        <w:left w:val="nil"/>
        <w:bottom w:val="nil"/>
        <w:right w:val="nil"/>
        <w:between w:val="nil"/>
      </w:pBdr>
      <w:tabs>
        <w:tab w:val="center" w:pos="4536"/>
        <w:tab w:val="right" w:pos="9072"/>
      </w:tabs>
      <w:rPr>
        <w:rFonts w:eastAsia="Arial" w:cs="Arial"/>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14E3"/>
    <w:multiLevelType w:val="multilevel"/>
    <w:tmpl w:val="EAEE6212"/>
    <w:lvl w:ilvl="0">
      <w:start w:val="1"/>
      <w:numFmt w:val="decimal"/>
      <w:pStyle w:val="Odrky1"/>
      <w:lvlText w:val="%1."/>
      <w:lvlJc w:val="left"/>
      <w:pPr>
        <w:ind w:left="360" w:hanging="360"/>
      </w:pPr>
    </w:lvl>
    <w:lvl w:ilvl="1">
      <w:start w:val="1"/>
      <w:numFmt w:val="decimal"/>
      <w:pStyle w:val="Odrky2"/>
      <w:lvlText w:val="%1.%2."/>
      <w:lvlJc w:val="left"/>
      <w:pPr>
        <w:ind w:left="792" w:hanging="432"/>
      </w:pPr>
    </w:lvl>
    <w:lvl w:ilvl="2">
      <w:start w:val="1"/>
      <w:numFmt w:val="decimal"/>
      <w:pStyle w:val="Odrky0"/>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E6351F"/>
    <w:multiLevelType w:val="multilevel"/>
    <w:tmpl w:val="69DA54A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6872FD"/>
    <w:multiLevelType w:val="multilevel"/>
    <w:tmpl w:val="268413B0"/>
    <w:lvl w:ilvl="0">
      <w:start w:val="1"/>
      <w:numFmt w:val="decimal"/>
      <w:lvlText w:val="7.%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A9171D"/>
    <w:multiLevelType w:val="multilevel"/>
    <w:tmpl w:val="F2788EEA"/>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4832A4"/>
    <w:multiLevelType w:val="multilevel"/>
    <w:tmpl w:val="C694D57A"/>
    <w:lvl w:ilvl="0">
      <w:start w:val="1"/>
      <w:numFmt w:val="bullet"/>
      <w:lvlText w:val=""/>
      <w:lvlJc w:val="left"/>
      <w:pPr>
        <w:ind w:left="360" w:hanging="360"/>
      </w:pPr>
      <w:rPr>
        <w:rFonts w:ascii="Symbol" w:hAnsi="Symbol" w:hint="default"/>
        <w:color w:val="000000"/>
      </w:r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1E0BC7"/>
    <w:multiLevelType w:val="hybridMultilevel"/>
    <w:tmpl w:val="0EAAE22A"/>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12E3E54"/>
    <w:multiLevelType w:val="multilevel"/>
    <w:tmpl w:val="D34CCB74"/>
    <w:lvl w:ilvl="0">
      <w:start w:val="1"/>
      <w:numFmt w:val="decimal"/>
      <w:lvlText w:val="3.%1."/>
      <w:lvlJc w:val="left"/>
      <w:pPr>
        <w:ind w:left="1135" w:hanging="851"/>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1E23630B"/>
    <w:multiLevelType w:val="hybridMultilevel"/>
    <w:tmpl w:val="C10C9A34"/>
    <w:lvl w:ilvl="0" w:tplc="FFEEFD5E">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1E46200E"/>
    <w:multiLevelType w:val="multilevel"/>
    <w:tmpl w:val="E96C9B20"/>
    <w:lvl w:ilvl="0">
      <w:start w:val="1"/>
      <w:numFmt w:val="decimal"/>
      <w:lvlText w:val="1.%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DA162B"/>
    <w:multiLevelType w:val="multilevel"/>
    <w:tmpl w:val="317CE536"/>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C737A0"/>
    <w:multiLevelType w:val="multilevel"/>
    <w:tmpl w:val="5268B9A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EE4BF4"/>
    <w:multiLevelType w:val="multilevel"/>
    <w:tmpl w:val="3E802450"/>
    <w:lvl w:ilvl="0">
      <w:start w:val="8"/>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2" w15:restartNumberingAfterBreak="0">
    <w:nsid w:val="2CE45F82"/>
    <w:multiLevelType w:val="multilevel"/>
    <w:tmpl w:val="82C4098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C03E77"/>
    <w:multiLevelType w:val="multilevel"/>
    <w:tmpl w:val="1ADAA270"/>
    <w:lvl w:ilvl="0">
      <w:start w:val="1"/>
      <w:numFmt w:val="decimal"/>
      <w:lvlText w:val="4.%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7459C4"/>
    <w:multiLevelType w:val="multilevel"/>
    <w:tmpl w:val="FDA09B0E"/>
    <w:lvl w:ilvl="0">
      <w:start w:val="1"/>
      <w:numFmt w:val="decimal"/>
      <w:lvlText w:val="6.%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4D1DDF"/>
    <w:multiLevelType w:val="hybridMultilevel"/>
    <w:tmpl w:val="507C000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7972386"/>
    <w:multiLevelType w:val="hybridMultilevel"/>
    <w:tmpl w:val="C936A1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0C6CA2"/>
    <w:multiLevelType w:val="multilevel"/>
    <w:tmpl w:val="8E221EA4"/>
    <w:lvl w:ilvl="0">
      <w:start w:val="1"/>
      <w:numFmt w:val="bullet"/>
      <w:pStyle w:val="Styl2"/>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8" w15:restartNumberingAfterBreak="0">
    <w:nsid w:val="55C94153"/>
    <w:multiLevelType w:val="multilevel"/>
    <w:tmpl w:val="B5CC088C"/>
    <w:lvl w:ilvl="0">
      <w:start w:val="1"/>
      <w:numFmt w:val="decimal"/>
      <w:lvlText w:val="2.%1."/>
      <w:lvlJc w:val="left"/>
      <w:pPr>
        <w:ind w:left="851" w:hanging="851"/>
      </w:pPr>
      <w:rPr>
        <w:color w:val="000000"/>
      </w:r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1DE4EBB"/>
    <w:multiLevelType w:val="hybridMultilevel"/>
    <w:tmpl w:val="5358BFA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5955550"/>
    <w:multiLevelType w:val="multilevel"/>
    <w:tmpl w:val="42AE6EA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691BFE"/>
    <w:multiLevelType w:val="multilevel"/>
    <w:tmpl w:val="09B8535E"/>
    <w:lvl w:ilvl="0">
      <w:start w:val="8"/>
      <w:numFmt w:val="decimal"/>
      <w:pStyle w:val="Nadpis2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350F31"/>
    <w:multiLevelType w:val="multilevel"/>
    <w:tmpl w:val="E2BCDBCE"/>
    <w:lvl w:ilvl="0">
      <w:start w:val="3"/>
      <w:numFmt w:val="decimal"/>
      <w:pStyle w:val="slovansezna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18B4077"/>
    <w:multiLevelType w:val="multilevel"/>
    <w:tmpl w:val="9D56518E"/>
    <w:lvl w:ilvl="0">
      <w:start w:val="1"/>
      <w:numFmt w:val="decimal"/>
      <w:lvlText w:val="5.%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BF82DC9"/>
    <w:multiLevelType w:val="multilevel"/>
    <w:tmpl w:val="65BA31C0"/>
    <w:lvl w:ilvl="0">
      <w:start w:val="10"/>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Roman"/>
      <w:lvlText w:val="%4."/>
      <w:lvlJc w:val="righ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EC10C4"/>
    <w:multiLevelType w:val="multilevel"/>
    <w:tmpl w:val="B1BC1EB0"/>
    <w:lvl w:ilvl="0">
      <w:start w:val="1"/>
      <w:numFmt w:val="bullet"/>
      <w:lvlText w:val=""/>
      <w:lvlJc w:val="left"/>
      <w:pPr>
        <w:ind w:left="1069" w:hanging="360"/>
      </w:pPr>
      <w:rPr>
        <w:rFonts w:ascii="Wingdings" w:hAnsi="Wingdings" w:hint="default"/>
        <w:color w:val="000000"/>
      </w:rPr>
    </w:lvl>
    <w:lvl w:ilvl="1">
      <w:start w:val="1"/>
      <w:numFmt w:val="lowerLetter"/>
      <w:lvlText w:val="%2."/>
      <w:lvlJc w:val="left"/>
      <w:pPr>
        <w:ind w:left="2149" w:hanging="360"/>
      </w:pPr>
    </w:lvl>
    <w:lvl w:ilvl="2">
      <w:start w:val="1"/>
      <w:numFmt w:val="bullet"/>
      <w:lvlText w:val="●"/>
      <w:lvlJc w:val="left"/>
      <w:pPr>
        <w:ind w:left="2869" w:hanging="180"/>
      </w:pPr>
      <w:rPr>
        <w:rFonts w:ascii="Noto Sans Symbols" w:eastAsia="Noto Sans Symbols" w:hAnsi="Noto Sans Symbols" w:cs="Noto Sans Symbols"/>
      </w:r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16cid:durableId="305210015">
    <w:abstractNumId w:val="23"/>
  </w:num>
  <w:num w:numId="2" w16cid:durableId="1539010082">
    <w:abstractNumId w:val="14"/>
  </w:num>
  <w:num w:numId="3" w16cid:durableId="357238112">
    <w:abstractNumId w:val="9"/>
  </w:num>
  <w:num w:numId="4" w16cid:durableId="2089112472">
    <w:abstractNumId w:val="2"/>
  </w:num>
  <w:num w:numId="5" w16cid:durableId="1768890026">
    <w:abstractNumId w:val="20"/>
  </w:num>
  <w:num w:numId="6" w16cid:durableId="1854759944">
    <w:abstractNumId w:val="3"/>
  </w:num>
  <w:num w:numId="7" w16cid:durableId="1317997766">
    <w:abstractNumId w:val="8"/>
  </w:num>
  <w:num w:numId="8" w16cid:durableId="759719705">
    <w:abstractNumId w:val="22"/>
  </w:num>
  <w:num w:numId="9" w16cid:durableId="1364355939">
    <w:abstractNumId w:val="0"/>
  </w:num>
  <w:num w:numId="10" w16cid:durableId="188834740">
    <w:abstractNumId w:val="1"/>
  </w:num>
  <w:num w:numId="11" w16cid:durableId="1589608401">
    <w:abstractNumId w:val="17"/>
  </w:num>
  <w:num w:numId="12" w16cid:durableId="759178745">
    <w:abstractNumId w:val="18"/>
  </w:num>
  <w:num w:numId="13" w16cid:durableId="1654945840">
    <w:abstractNumId w:val="6"/>
  </w:num>
  <w:num w:numId="14" w16cid:durableId="251862157">
    <w:abstractNumId w:val="13"/>
  </w:num>
  <w:num w:numId="15" w16cid:durableId="1795784347">
    <w:abstractNumId w:val="10"/>
  </w:num>
  <w:num w:numId="16" w16cid:durableId="1735857431">
    <w:abstractNumId w:val="24"/>
  </w:num>
  <w:num w:numId="17" w16cid:durableId="1515269057">
    <w:abstractNumId w:val="21"/>
  </w:num>
  <w:num w:numId="18" w16cid:durableId="1861238506">
    <w:abstractNumId w:val="12"/>
  </w:num>
  <w:num w:numId="19" w16cid:durableId="2122912981">
    <w:abstractNumId w:val="16"/>
  </w:num>
  <w:num w:numId="20" w16cid:durableId="341125082">
    <w:abstractNumId w:val="7"/>
  </w:num>
  <w:num w:numId="21" w16cid:durableId="1620260787">
    <w:abstractNumId w:val="5"/>
  </w:num>
  <w:num w:numId="22" w16cid:durableId="1972901817">
    <w:abstractNumId w:val="25"/>
  </w:num>
  <w:num w:numId="23" w16cid:durableId="415172942">
    <w:abstractNumId w:val="11"/>
  </w:num>
  <w:num w:numId="24" w16cid:durableId="616446167">
    <w:abstractNumId w:val="19"/>
  </w:num>
  <w:num w:numId="25" w16cid:durableId="107508591">
    <w:abstractNumId w:val="15"/>
  </w:num>
  <w:num w:numId="26" w16cid:durableId="176345329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eronika Bočková">
    <w15:presenceInfo w15:providerId="Windows Live" w15:userId="73dffb3f9143ff32"/>
  </w15:person>
  <w15:person w15:author="KK">
    <w15:presenceInfo w15:providerId="None" w15:userId="K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389"/>
    <w:rsid w:val="00032070"/>
    <w:rsid w:val="00067210"/>
    <w:rsid w:val="000A6FE6"/>
    <w:rsid w:val="00165DF7"/>
    <w:rsid w:val="00190557"/>
    <w:rsid w:val="001A6CEB"/>
    <w:rsid w:val="00243B61"/>
    <w:rsid w:val="002932EB"/>
    <w:rsid w:val="002C6DC6"/>
    <w:rsid w:val="002E6389"/>
    <w:rsid w:val="00371B74"/>
    <w:rsid w:val="00375D70"/>
    <w:rsid w:val="004073A7"/>
    <w:rsid w:val="00455ED7"/>
    <w:rsid w:val="00461E21"/>
    <w:rsid w:val="004E7E58"/>
    <w:rsid w:val="004F7A8C"/>
    <w:rsid w:val="005031AC"/>
    <w:rsid w:val="005072A9"/>
    <w:rsid w:val="00522951"/>
    <w:rsid w:val="005A523B"/>
    <w:rsid w:val="005D32CA"/>
    <w:rsid w:val="006860F6"/>
    <w:rsid w:val="007242F8"/>
    <w:rsid w:val="00773E0D"/>
    <w:rsid w:val="007F0C1B"/>
    <w:rsid w:val="00837EC8"/>
    <w:rsid w:val="00864157"/>
    <w:rsid w:val="00885E1E"/>
    <w:rsid w:val="008E55D0"/>
    <w:rsid w:val="00934CC1"/>
    <w:rsid w:val="009B1E02"/>
    <w:rsid w:val="00A97BEE"/>
    <w:rsid w:val="00BC1293"/>
    <w:rsid w:val="00C10D73"/>
    <w:rsid w:val="00C16BE5"/>
    <w:rsid w:val="00C37F9C"/>
    <w:rsid w:val="00CE1C86"/>
    <w:rsid w:val="00D43DD0"/>
    <w:rsid w:val="00D877E4"/>
    <w:rsid w:val="00D912A6"/>
    <w:rsid w:val="00DA1403"/>
    <w:rsid w:val="00E774FA"/>
    <w:rsid w:val="00E805BB"/>
    <w:rsid w:val="00F40BAB"/>
    <w:rsid w:val="00F6689F"/>
    <w:rsid w:val="00F9637A"/>
    <w:rsid w:val="00FF3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CEEE7A5"/>
  <w15:docId w15:val="{1BFC1D12-6419-0149-998F-D9CA7340F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cs-CZ" w:eastAsia="cs-CZ"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eastAsia="Times New Roman" w:cs="Times New Roman"/>
      <w:szCs w:val="20"/>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link w:val="Nadpis2Char"/>
    <w:uiPriority w:val="9"/>
    <w:semiHidden/>
    <w:unhideWhenUsed/>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Cs w:val="22"/>
    </w:rPr>
  </w:style>
  <w:style w:type="paragraph" w:styleId="Nadpis6">
    <w:name w:val="heading 6"/>
    <w:basedOn w:val="Normln"/>
    <w:next w:val="Normln"/>
    <w:uiPriority w:val="9"/>
    <w:semiHidden/>
    <w:unhideWhenUsed/>
    <w:qFormat/>
    <w:pPr>
      <w:keepNext/>
      <w:keepLines/>
      <w:spacing w:before="200" w:after="40"/>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10"/>
    <w:qFormat/>
    <w:rsid w:val="00DA03CA"/>
    <w:pPr>
      <w:jc w:val="center"/>
      <w:outlineLvl w:val="0"/>
    </w:pPr>
    <w:rPr>
      <w:b/>
      <w:sz w:val="32"/>
    </w:rPr>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uiPriority w:val="34"/>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eastAsia="Times New Roman"/>
      <w:color w:val="000000"/>
      <w:sz w:val="24"/>
      <w:szCs w:val="24"/>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character" w:styleId="Nevyeenzmnka">
    <w:name w:val="Unresolved Mention"/>
    <w:basedOn w:val="Standardnpsmoodstavce"/>
    <w:uiPriority w:val="99"/>
    <w:semiHidden/>
    <w:unhideWhenUsed/>
    <w:rsid w:val="00934CC1"/>
    <w:rPr>
      <w:color w:val="605E5C"/>
      <w:shd w:val="clear" w:color="auto" w:fill="E1DFDD"/>
    </w:rPr>
  </w:style>
  <w:style w:type="paragraph" w:styleId="Revize">
    <w:name w:val="Revision"/>
    <w:hidden/>
    <w:uiPriority w:val="99"/>
    <w:semiHidden/>
    <w:rsid w:val="004073A7"/>
    <w:pPr>
      <w:spacing w:before="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4KRGmDYP0i7P+fHCVGfGSpvUFtg==">AMUW2mW2PfZR/81rg57TGoBi+atDjzqnx6qtPz90q6+lviI1js6eu0ozhboSxR1bfKo5cfsGTdITdmC9nTz43HkBfYhsc/8UKBdR+FadX6lWVYwPBFsb71w=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B7B9667-69B6-4722-8CB5-0672880E7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868AC-41B0-4E24-991E-BE65ABFBAC6B}">
  <ds:schemaRefs>
    <ds:schemaRef ds:uri="http://schemas.microsoft.com/sharepoint/v3/contenttype/forms"/>
  </ds:schemaRefs>
</ds:datastoreItem>
</file>

<file path=customXml/itemProps4.xml><?xml version="1.0" encoding="utf-8"?>
<ds:datastoreItem xmlns:ds="http://schemas.openxmlformats.org/officeDocument/2006/customXml" ds:itemID="{4B6B12D5-AFB0-44B1-908B-6A7AAD6C59FB}">
  <ds:schemaRefs>
    <ds:schemaRef ds:uri="http://schemas.microsoft.com/office/2006/metadata/properties"/>
    <ds:schemaRef ds:uri="http://schemas.microsoft.com/office/infopath/2007/PartnerControls"/>
    <ds:schemaRef ds:uri="19640856-62da-4895-b3fe-7459e5292a2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3461</Words>
  <Characters>20424</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23838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PREZENTACE</dc:creator>
  <cp:keywords/>
  <dc:description/>
  <cp:lastModifiedBy>KK</cp:lastModifiedBy>
  <cp:revision>2</cp:revision>
  <dcterms:created xsi:type="dcterms:W3CDTF">2024-10-29T10:31:00Z</dcterms:created>
  <dcterms:modified xsi:type="dcterms:W3CDTF">2024-10-29T10:31:00Z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